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05F0C" w:rsidRDefault="009A24ED">
      <w:pPr>
        <w:spacing w:line="240" w:lineRule="auto"/>
        <w:ind w:hanging="2"/>
        <w:jc w:val="center"/>
        <w:rPr>
          <w:rFonts w:ascii="Verdana" w:eastAsia="Verdana" w:hAnsi="Verdana" w:cs="Verdana"/>
          <w:sz w:val="20"/>
          <w:szCs w:val="20"/>
        </w:rPr>
      </w:pPr>
      <w:r>
        <w:rPr>
          <w:rFonts w:ascii="Verdana" w:eastAsia="Verdana" w:hAnsi="Verdana" w:cs="Verdana"/>
          <w:b/>
          <w:sz w:val="20"/>
          <w:szCs w:val="20"/>
        </w:rPr>
        <w:t xml:space="preserve">Radiografía HIT Mango 200 ml </w:t>
      </w:r>
    </w:p>
    <w:p w14:paraId="00000002" w14:textId="77777777" w:rsidR="00905F0C" w:rsidRDefault="009A24ED">
      <w:pPr>
        <w:spacing w:after="0" w:line="240" w:lineRule="auto"/>
        <w:ind w:right="100"/>
        <w:jc w:val="center"/>
        <w:rPr>
          <w:rFonts w:ascii="Verdana" w:eastAsia="Verdana" w:hAnsi="Verdana" w:cs="Verdana"/>
          <w:sz w:val="20"/>
          <w:szCs w:val="20"/>
        </w:rPr>
      </w:pPr>
      <w:r>
        <w:rPr>
          <w:rFonts w:ascii="Verdana" w:eastAsia="Verdana" w:hAnsi="Verdana" w:cs="Verdana"/>
          <w:sz w:val="20"/>
          <w:szCs w:val="20"/>
        </w:rPr>
        <w:t>Tamaño de la porción: 200 ml (1 caja)</w:t>
      </w:r>
    </w:p>
    <w:p w14:paraId="00000003" w14:textId="17DC90CF" w:rsidR="00905F0C" w:rsidRDefault="00B735B7">
      <w:pPr>
        <w:spacing w:after="0" w:line="240" w:lineRule="auto"/>
        <w:ind w:left="1700" w:right="1659"/>
        <w:jc w:val="center"/>
        <w:rPr>
          <w:rFonts w:ascii="Verdana" w:eastAsia="Verdana" w:hAnsi="Verdana" w:cs="Verdana"/>
          <w:sz w:val="20"/>
          <w:szCs w:val="20"/>
        </w:rPr>
      </w:pPr>
      <w:r>
        <w:rPr>
          <w:rFonts w:ascii="Verdana" w:eastAsia="Verdana" w:hAnsi="Verdana" w:cs="Verdana"/>
          <w:sz w:val="20"/>
          <w:szCs w:val="20"/>
        </w:rPr>
        <w:t>Kilocalorías (Kcal): 8</w:t>
      </w:r>
      <w:r w:rsidR="009A24ED">
        <w:rPr>
          <w:rFonts w:ascii="Verdana" w:eastAsia="Verdana" w:hAnsi="Verdana" w:cs="Verdana"/>
          <w:sz w:val="20"/>
          <w:szCs w:val="20"/>
        </w:rPr>
        <w:t>0 kcal por porción</w:t>
      </w:r>
    </w:p>
    <w:p w14:paraId="00000004" w14:textId="77777777" w:rsidR="00905F0C" w:rsidRDefault="009A24ED">
      <w:pPr>
        <w:spacing w:after="0" w:line="240" w:lineRule="auto"/>
        <w:ind w:right="-40"/>
        <w:jc w:val="center"/>
        <w:rPr>
          <w:rFonts w:ascii="Verdana" w:eastAsia="Verdana" w:hAnsi="Verdana" w:cs="Verdana"/>
          <w:b/>
          <w:sz w:val="20"/>
          <w:szCs w:val="20"/>
        </w:rPr>
      </w:pPr>
      <w:r>
        <w:rPr>
          <w:rFonts w:ascii="Verdana" w:eastAsia="Verdana" w:hAnsi="Verdana" w:cs="Verdana"/>
          <w:sz w:val="20"/>
          <w:szCs w:val="20"/>
        </w:rPr>
        <w:t>Número de porciones por envase: Una porción</w:t>
      </w:r>
    </w:p>
    <w:p w14:paraId="00000005" w14:textId="77777777" w:rsidR="00905F0C" w:rsidRDefault="00905F0C">
      <w:pPr>
        <w:spacing w:line="240" w:lineRule="auto"/>
        <w:ind w:left="1700" w:right="1659"/>
        <w:jc w:val="center"/>
        <w:rPr>
          <w:rFonts w:ascii="Verdana" w:eastAsia="Verdana" w:hAnsi="Verdana" w:cs="Verdana"/>
          <w:sz w:val="20"/>
          <w:szCs w:val="20"/>
          <w:shd w:val="clear" w:color="auto" w:fill="CCCCCC"/>
        </w:rPr>
      </w:pPr>
    </w:p>
    <w:p w14:paraId="00000006" w14:textId="77777777" w:rsidR="00905F0C" w:rsidRDefault="009A24ED">
      <w:pPr>
        <w:spacing w:after="0" w:line="240" w:lineRule="auto"/>
        <w:ind w:hanging="2"/>
        <w:jc w:val="both"/>
        <w:rPr>
          <w:rFonts w:ascii="Verdana" w:eastAsia="Verdana" w:hAnsi="Verdana" w:cs="Verdana"/>
          <w:sz w:val="20"/>
          <w:szCs w:val="20"/>
          <w:highlight w:val="white"/>
        </w:rPr>
      </w:pPr>
      <w:r>
        <w:rPr>
          <w:rFonts w:ascii="Verdana" w:eastAsia="Verdana" w:hAnsi="Verdana" w:cs="Verdana"/>
          <w:b/>
          <w:sz w:val="20"/>
          <w:szCs w:val="20"/>
          <w:highlight w:val="white"/>
        </w:rPr>
        <w:t>Ideas Tweet:</w:t>
      </w:r>
      <w:r>
        <w:rPr>
          <w:rFonts w:ascii="Verdana" w:eastAsia="Verdana" w:hAnsi="Verdana" w:cs="Verdana"/>
          <w:sz w:val="20"/>
          <w:szCs w:val="20"/>
          <w:highlight w:val="white"/>
        </w:rPr>
        <w:t xml:space="preserve"> </w:t>
      </w:r>
    </w:p>
    <w:p w14:paraId="00000007" w14:textId="77777777" w:rsidR="00905F0C" w:rsidRDefault="009A24ED">
      <w:pPr>
        <w:numPr>
          <w:ilvl w:val="0"/>
          <w:numId w:val="2"/>
        </w:numPr>
        <w:spacing w:after="0" w:line="240" w:lineRule="auto"/>
        <w:jc w:val="both"/>
        <w:rPr>
          <w:rFonts w:ascii="Verdana" w:eastAsia="Verdana" w:hAnsi="Verdana" w:cs="Verdana"/>
          <w:sz w:val="20"/>
          <w:szCs w:val="20"/>
          <w:highlight w:val="white"/>
        </w:rPr>
      </w:pPr>
      <w:r>
        <w:rPr>
          <w:rFonts w:ascii="Verdana" w:eastAsia="Verdana" w:hAnsi="Verdana" w:cs="Verdana"/>
          <w:sz w:val="20"/>
          <w:szCs w:val="20"/>
          <w:highlight w:val="white"/>
        </w:rPr>
        <w:t xml:space="preserve">El consumo habitual y excesivo de este producto incrementa el riesgo de obesidad y de aparición de enfermedades crónicas. </w:t>
      </w:r>
    </w:p>
    <w:p w14:paraId="00000008" w14:textId="69F68E82" w:rsidR="00905F0C" w:rsidRDefault="00B735B7">
      <w:pPr>
        <w:numPr>
          <w:ilvl w:val="0"/>
          <w:numId w:val="2"/>
        </w:numPr>
        <w:spacing w:after="0" w:line="240" w:lineRule="auto"/>
        <w:jc w:val="both"/>
        <w:rPr>
          <w:rFonts w:ascii="Verdana" w:eastAsia="Verdana" w:hAnsi="Verdana" w:cs="Verdana"/>
          <w:sz w:val="20"/>
          <w:szCs w:val="20"/>
          <w:highlight w:val="white"/>
        </w:rPr>
      </w:pPr>
      <w:r>
        <w:rPr>
          <w:rFonts w:ascii="Verdana" w:eastAsia="Verdana" w:hAnsi="Verdana" w:cs="Verdana"/>
          <w:sz w:val="20"/>
          <w:szCs w:val="20"/>
          <w:highlight w:val="white"/>
        </w:rPr>
        <w:t>Este producto contiene 8</w:t>
      </w:r>
      <w:r w:rsidR="009A24ED">
        <w:rPr>
          <w:rFonts w:ascii="Verdana" w:eastAsia="Verdana" w:hAnsi="Verdana" w:cs="Verdana"/>
          <w:sz w:val="20"/>
          <w:szCs w:val="20"/>
          <w:highlight w:val="white"/>
        </w:rPr>
        <w:t xml:space="preserve"> aditivos químicos. Algunos de ellos podrían afectar su salud. </w:t>
      </w:r>
    </w:p>
    <w:p w14:paraId="00000009" w14:textId="77777777" w:rsidR="00905F0C" w:rsidRDefault="009A24ED">
      <w:pPr>
        <w:numPr>
          <w:ilvl w:val="0"/>
          <w:numId w:val="2"/>
        </w:numPr>
        <w:spacing w:line="240" w:lineRule="auto"/>
        <w:jc w:val="both"/>
        <w:rPr>
          <w:rFonts w:ascii="Verdana" w:eastAsia="Verdana" w:hAnsi="Verdana" w:cs="Verdana"/>
          <w:sz w:val="20"/>
          <w:szCs w:val="20"/>
          <w:highlight w:val="white"/>
        </w:rPr>
      </w:pPr>
      <w:r>
        <w:rPr>
          <w:rFonts w:ascii="Verdana" w:eastAsia="Verdana" w:hAnsi="Verdana" w:cs="Verdana"/>
          <w:b/>
          <w:sz w:val="20"/>
          <w:szCs w:val="20"/>
          <w:highlight w:val="white"/>
        </w:rPr>
        <w:t xml:space="preserve">Recomendación: Evite su consumo </w:t>
      </w:r>
      <w:r>
        <w:rPr>
          <w:rFonts w:ascii="Verdana" w:eastAsia="Verdana" w:hAnsi="Verdana" w:cs="Verdana"/>
          <w:sz w:val="20"/>
          <w:szCs w:val="20"/>
          <w:highlight w:val="white"/>
        </w:rPr>
        <w:t xml:space="preserve">o reemplácelo consumiendo fruta entera o jugo hecho en casa sin adición de azúcar, también puede consumir infusiones o aromáticas. </w:t>
      </w:r>
    </w:p>
    <w:p w14:paraId="0000000A" w14:textId="77777777" w:rsidR="00905F0C" w:rsidRDefault="00905F0C">
      <w:pPr>
        <w:spacing w:line="240" w:lineRule="auto"/>
        <w:jc w:val="both"/>
        <w:rPr>
          <w:rFonts w:ascii="Verdana" w:eastAsia="Verdana" w:hAnsi="Verdana" w:cs="Verdana"/>
          <w:sz w:val="20"/>
          <w:szCs w:val="20"/>
          <w:highlight w:val="white"/>
        </w:rPr>
      </w:pPr>
    </w:p>
    <w:p w14:paraId="0000000B" w14:textId="77777777" w:rsidR="00905F0C" w:rsidRDefault="009A24ED">
      <w:pPr>
        <w:spacing w:after="0" w:line="240" w:lineRule="auto"/>
        <w:jc w:val="both"/>
        <w:rPr>
          <w:rFonts w:ascii="Verdana" w:eastAsia="Verdana" w:hAnsi="Verdana" w:cs="Verdana"/>
          <w:sz w:val="20"/>
          <w:szCs w:val="20"/>
          <w:highlight w:val="white"/>
        </w:rPr>
      </w:pPr>
      <w:r>
        <w:rPr>
          <w:rFonts w:ascii="Verdana" w:eastAsia="Verdana" w:hAnsi="Verdana" w:cs="Verdana"/>
          <w:b/>
          <w:sz w:val="20"/>
          <w:szCs w:val="20"/>
          <w:highlight w:val="white"/>
        </w:rPr>
        <w:t xml:space="preserve">Según la Organización Panamericana de la Salud, estos son los sellos de advertencia que tendría este producto: EXCESO DE AZÚCARES LIBRES y CONTIENE EDULCORANTES </w:t>
      </w:r>
      <w:r>
        <w:rPr>
          <w:rFonts w:ascii="Verdana" w:eastAsia="Verdana" w:hAnsi="Verdana" w:cs="Verdana"/>
          <w:sz w:val="20"/>
          <w:szCs w:val="20"/>
          <w:highlight w:val="white"/>
        </w:rPr>
        <w:t>(1).</w:t>
      </w:r>
    </w:p>
    <w:p w14:paraId="0000000C" w14:textId="77777777" w:rsidR="00905F0C" w:rsidRDefault="00905F0C">
      <w:pPr>
        <w:spacing w:after="0" w:line="240" w:lineRule="auto"/>
        <w:ind w:hanging="2"/>
        <w:jc w:val="both"/>
        <w:rPr>
          <w:rFonts w:ascii="Verdana" w:eastAsia="Verdana" w:hAnsi="Verdana" w:cs="Verdana"/>
          <w:sz w:val="20"/>
          <w:szCs w:val="20"/>
          <w:highlight w:val="white"/>
        </w:rPr>
      </w:pPr>
    </w:p>
    <w:p w14:paraId="0000000D" w14:textId="77777777" w:rsidR="00905F0C" w:rsidRDefault="009A24ED">
      <w:pPr>
        <w:spacing w:after="0" w:line="240" w:lineRule="auto"/>
        <w:ind w:hanging="2"/>
        <w:jc w:val="both"/>
        <w:rPr>
          <w:rFonts w:ascii="Verdana" w:eastAsia="Verdana" w:hAnsi="Verdana" w:cs="Verdana"/>
          <w:b/>
          <w:sz w:val="20"/>
          <w:szCs w:val="20"/>
          <w:highlight w:val="white"/>
        </w:rPr>
      </w:pPr>
      <w:r>
        <w:rPr>
          <w:rFonts w:ascii="Verdana" w:eastAsia="Verdana" w:hAnsi="Verdana" w:cs="Verdana"/>
          <w:b/>
          <w:sz w:val="20"/>
          <w:szCs w:val="20"/>
        </w:rPr>
        <w:t xml:space="preserve">Clasificación: </w:t>
      </w:r>
      <w:r>
        <w:rPr>
          <w:rFonts w:ascii="Verdana" w:eastAsia="Verdana" w:hAnsi="Verdana" w:cs="Verdana"/>
          <w:sz w:val="20"/>
          <w:szCs w:val="20"/>
        </w:rPr>
        <w:t xml:space="preserve">Producto comestible </w:t>
      </w:r>
      <w:proofErr w:type="spellStart"/>
      <w:r>
        <w:rPr>
          <w:rFonts w:ascii="Verdana" w:eastAsia="Verdana" w:hAnsi="Verdana" w:cs="Verdana"/>
          <w:sz w:val="20"/>
          <w:szCs w:val="20"/>
        </w:rPr>
        <w:t>ultraprocesado</w:t>
      </w:r>
      <w:proofErr w:type="spellEnd"/>
      <w:r>
        <w:rPr>
          <w:rFonts w:ascii="Verdana" w:eastAsia="Verdana" w:hAnsi="Verdana" w:cs="Verdana"/>
          <w:sz w:val="20"/>
          <w:szCs w:val="20"/>
        </w:rPr>
        <w:t xml:space="preserve"> - Bebidas </w:t>
      </w:r>
      <w:r>
        <w:rPr>
          <w:rFonts w:ascii="Verdana" w:eastAsia="Verdana" w:hAnsi="Verdana" w:cs="Verdana"/>
          <w:b/>
          <w:sz w:val="20"/>
          <w:szCs w:val="20"/>
        </w:rPr>
        <w:t xml:space="preserve">- </w:t>
      </w:r>
      <w:r>
        <w:rPr>
          <w:rFonts w:ascii="Verdana" w:eastAsia="Verdana" w:hAnsi="Verdana" w:cs="Verdana"/>
          <w:sz w:val="20"/>
          <w:szCs w:val="20"/>
        </w:rPr>
        <w:t>Refresco con fruta en caja, botella o bolsa</w:t>
      </w:r>
    </w:p>
    <w:p w14:paraId="0000000E" w14:textId="77777777" w:rsidR="00905F0C" w:rsidRDefault="00905F0C">
      <w:pPr>
        <w:spacing w:after="0" w:line="240" w:lineRule="auto"/>
        <w:ind w:hanging="2"/>
        <w:jc w:val="both"/>
        <w:rPr>
          <w:rFonts w:ascii="Verdana" w:eastAsia="Verdana" w:hAnsi="Verdana" w:cs="Verdana"/>
          <w:b/>
          <w:sz w:val="20"/>
          <w:szCs w:val="20"/>
          <w:highlight w:val="white"/>
        </w:rPr>
      </w:pPr>
    </w:p>
    <w:p w14:paraId="0000000F" w14:textId="77777777" w:rsidR="00905F0C" w:rsidRDefault="009A24ED">
      <w:pPr>
        <w:pBdr>
          <w:top w:val="nil"/>
          <w:left w:val="nil"/>
          <w:bottom w:val="nil"/>
          <w:right w:val="nil"/>
          <w:between w:val="nil"/>
        </w:pBdr>
        <w:spacing w:after="0" w:line="240" w:lineRule="auto"/>
        <w:ind w:hanging="2"/>
        <w:jc w:val="both"/>
        <w:rPr>
          <w:rFonts w:ascii="Verdana" w:eastAsia="Verdana" w:hAnsi="Verdana" w:cs="Verdana"/>
          <w:sz w:val="20"/>
          <w:szCs w:val="20"/>
        </w:rPr>
      </w:pPr>
      <w:r>
        <w:rPr>
          <w:rFonts w:ascii="Verdana" w:eastAsia="Verdana" w:hAnsi="Verdana" w:cs="Verdana"/>
          <w:b/>
          <w:sz w:val="20"/>
          <w:szCs w:val="20"/>
          <w:highlight w:val="white"/>
        </w:rPr>
        <w:t>Análisis general del producto:</w:t>
      </w:r>
      <w:r>
        <w:rPr>
          <w:rFonts w:ascii="Verdana" w:eastAsia="Verdana" w:hAnsi="Verdana" w:cs="Verdana"/>
          <w:b/>
          <w:sz w:val="20"/>
          <w:szCs w:val="20"/>
        </w:rPr>
        <w:t xml:space="preserve"> </w:t>
      </w:r>
    </w:p>
    <w:p w14:paraId="00000010" w14:textId="49FAA251" w:rsidR="00905F0C" w:rsidRDefault="009A24ED">
      <w:pPr>
        <w:spacing w:after="0" w:line="240" w:lineRule="auto"/>
        <w:jc w:val="both"/>
        <w:rPr>
          <w:rFonts w:ascii="Verdana" w:eastAsia="Verdana" w:hAnsi="Verdana" w:cs="Verdana"/>
          <w:sz w:val="20"/>
          <w:szCs w:val="20"/>
          <w:highlight w:val="white"/>
        </w:rPr>
      </w:pPr>
      <w:r>
        <w:rPr>
          <w:rFonts w:ascii="Verdana" w:eastAsia="Verdana" w:hAnsi="Verdana" w:cs="Verdana"/>
          <w:sz w:val="20"/>
          <w:szCs w:val="20"/>
        </w:rPr>
        <w:t>Este prod</w:t>
      </w:r>
      <w:r w:rsidR="00B735B7">
        <w:rPr>
          <w:rFonts w:ascii="Verdana" w:eastAsia="Verdana" w:hAnsi="Verdana" w:cs="Verdana"/>
          <w:sz w:val="20"/>
          <w:szCs w:val="20"/>
        </w:rPr>
        <w:t>ucto contiene 11 ingredientes, 8</w:t>
      </w:r>
      <w:r>
        <w:rPr>
          <w:rFonts w:ascii="Verdana" w:eastAsia="Verdana" w:hAnsi="Verdana" w:cs="Verdana"/>
          <w:sz w:val="20"/>
          <w:szCs w:val="20"/>
        </w:rPr>
        <w:t xml:space="preserve"> de ellos son aditivos. Algunos aditivos usados en producción industrial de alimentos podrían afectar la salud (2)(3). Este producto excede los límites de la cantidad recomendada de consumo de azúcar</w:t>
      </w:r>
      <w:r>
        <w:rPr>
          <w:rFonts w:ascii="Verdana" w:eastAsia="Verdana" w:hAnsi="Verdana" w:cs="Verdana"/>
          <w:sz w:val="20"/>
          <w:szCs w:val="20"/>
          <w:highlight w:val="white"/>
        </w:rPr>
        <w:t xml:space="preserve"> según los criterios de la Organización Panamericana de la Salud (0PS) (1). El consumo de productos que contienen exceso de estos nutrientes, se relaciona con mayor riesgo de sufrir obesidad y enfermedades crónicas como diabetes, hipertensión, enfermedades cardiovasculares, entre otras (4).</w:t>
      </w:r>
    </w:p>
    <w:p w14:paraId="00000011" w14:textId="77777777" w:rsidR="00905F0C" w:rsidRDefault="00905F0C">
      <w:pPr>
        <w:pBdr>
          <w:top w:val="nil"/>
          <w:left w:val="nil"/>
          <w:bottom w:val="nil"/>
          <w:right w:val="nil"/>
          <w:between w:val="nil"/>
        </w:pBdr>
        <w:spacing w:after="0" w:line="240" w:lineRule="auto"/>
        <w:ind w:hanging="2"/>
        <w:jc w:val="both"/>
        <w:rPr>
          <w:rFonts w:ascii="Verdana" w:eastAsia="Verdana" w:hAnsi="Verdana" w:cs="Verdana"/>
          <w:sz w:val="20"/>
          <w:szCs w:val="20"/>
          <w:highlight w:val="white"/>
        </w:rPr>
      </w:pPr>
    </w:p>
    <w:p w14:paraId="00000012" w14:textId="77777777" w:rsidR="00905F0C" w:rsidRDefault="009A24ED">
      <w:pPr>
        <w:spacing w:after="0" w:line="240" w:lineRule="auto"/>
        <w:ind w:hanging="2"/>
        <w:jc w:val="both"/>
        <w:rPr>
          <w:rFonts w:ascii="Verdana" w:eastAsia="Verdana" w:hAnsi="Verdana" w:cs="Verdana"/>
          <w:b/>
          <w:sz w:val="20"/>
          <w:szCs w:val="20"/>
        </w:rPr>
      </w:pPr>
      <w:r>
        <w:rPr>
          <w:rFonts w:ascii="Verdana" w:eastAsia="Verdana" w:hAnsi="Verdana" w:cs="Verdana"/>
          <w:b/>
          <w:sz w:val="20"/>
          <w:szCs w:val="20"/>
        </w:rPr>
        <w:t xml:space="preserve">Ingredientes: </w:t>
      </w:r>
      <w:r>
        <w:rPr>
          <w:rFonts w:ascii="Verdana" w:eastAsia="Verdana" w:hAnsi="Verdana" w:cs="Verdana"/>
          <w:b/>
          <w:sz w:val="20"/>
          <w:szCs w:val="20"/>
          <w:highlight w:val="white"/>
        </w:rPr>
        <w:t>(11 ingredientes)</w:t>
      </w:r>
    </w:p>
    <w:p w14:paraId="00000013" w14:textId="77777777" w:rsidR="00905F0C" w:rsidRDefault="00905F0C">
      <w:pPr>
        <w:spacing w:after="0" w:line="240" w:lineRule="auto"/>
        <w:ind w:hanging="2"/>
        <w:jc w:val="both"/>
        <w:rPr>
          <w:rFonts w:ascii="Verdana" w:eastAsia="Verdana" w:hAnsi="Verdana" w:cs="Verdana"/>
          <w:sz w:val="20"/>
          <w:szCs w:val="20"/>
        </w:rPr>
      </w:pPr>
    </w:p>
    <w:p w14:paraId="00000014" w14:textId="77777777" w:rsidR="00905F0C" w:rsidRDefault="009A24ED">
      <w:pPr>
        <w:spacing w:after="0" w:line="240" w:lineRule="auto"/>
        <w:ind w:hanging="2"/>
        <w:jc w:val="both"/>
        <w:rPr>
          <w:rFonts w:ascii="Verdana" w:eastAsia="Verdana" w:hAnsi="Verdana" w:cs="Verdana"/>
          <w:sz w:val="20"/>
          <w:szCs w:val="20"/>
        </w:rPr>
      </w:pPr>
      <w:r>
        <w:rPr>
          <w:rFonts w:ascii="Verdana" w:eastAsia="Verdana" w:hAnsi="Verdana" w:cs="Verdana"/>
          <w:sz w:val="20"/>
          <w:szCs w:val="20"/>
        </w:rPr>
        <w:t>A continuación, se enumeran los ingredientes del producto, de mayor a menor cantidad, de acuerdo con la información reportada en la etiqueta.</w:t>
      </w:r>
    </w:p>
    <w:p w14:paraId="00000015" w14:textId="77777777" w:rsidR="00905F0C" w:rsidRDefault="00905F0C">
      <w:pPr>
        <w:spacing w:after="0" w:line="240" w:lineRule="auto"/>
        <w:ind w:hanging="2"/>
        <w:jc w:val="both"/>
        <w:rPr>
          <w:rFonts w:ascii="Verdana" w:eastAsia="Verdana" w:hAnsi="Verdana" w:cs="Verdana"/>
          <w:sz w:val="20"/>
          <w:szCs w:val="20"/>
        </w:rPr>
      </w:pPr>
    </w:p>
    <w:p w14:paraId="00000016" w14:textId="77777777" w:rsidR="00905F0C" w:rsidRDefault="009A24ED">
      <w:pPr>
        <w:numPr>
          <w:ilvl w:val="0"/>
          <w:numId w:val="1"/>
        </w:numPr>
        <w:pBdr>
          <w:top w:val="nil"/>
          <w:left w:val="nil"/>
          <w:bottom w:val="nil"/>
          <w:right w:val="nil"/>
          <w:between w:val="nil"/>
        </w:pBdr>
        <w:spacing w:after="0" w:line="240" w:lineRule="auto"/>
        <w:jc w:val="both"/>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 xml:space="preserve">Agua </w:t>
      </w:r>
    </w:p>
    <w:p w14:paraId="00000017" w14:textId="77777777" w:rsidR="00905F0C" w:rsidRDefault="009A24ED">
      <w:pPr>
        <w:numPr>
          <w:ilvl w:val="0"/>
          <w:numId w:val="1"/>
        </w:numPr>
        <w:pBdr>
          <w:top w:val="nil"/>
          <w:left w:val="nil"/>
          <w:bottom w:val="nil"/>
          <w:right w:val="nil"/>
          <w:between w:val="nil"/>
        </w:pBdr>
        <w:spacing w:after="0" w:line="240" w:lineRule="auto"/>
        <w:jc w:val="both"/>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Pulpa de mango</w:t>
      </w:r>
    </w:p>
    <w:p w14:paraId="00000018" w14:textId="77777777" w:rsidR="00905F0C" w:rsidRDefault="009A24ED">
      <w:pPr>
        <w:numPr>
          <w:ilvl w:val="0"/>
          <w:numId w:val="1"/>
        </w:numPr>
        <w:pBdr>
          <w:top w:val="nil"/>
          <w:left w:val="nil"/>
          <w:bottom w:val="nil"/>
          <w:right w:val="nil"/>
          <w:between w:val="nil"/>
        </w:pBdr>
        <w:spacing w:after="0" w:line="240" w:lineRule="auto"/>
        <w:jc w:val="both"/>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Azúcar</w:t>
      </w:r>
    </w:p>
    <w:p w14:paraId="00000019" w14:textId="77777777" w:rsidR="00905F0C" w:rsidRPr="00501816" w:rsidRDefault="009A24ED">
      <w:pPr>
        <w:numPr>
          <w:ilvl w:val="0"/>
          <w:numId w:val="1"/>
        </w:numPr>
        <w:pBdr>
          <w:top w:val="nil"/>
          <w:left w:val="nil"/>
          <w:bottom w:val="nil"/>
          <w:right w:val="nil"/>
          <w:between w:val="nil"/>
        </w:pBdr>
        <w:spacing w:after="0" w:line="240" w:lineRule="auto"/>
        <w:jc w:val="both"/>
        <w:rPr>
          <w:rFonts w:ascii="Verdana" w:eastAsia="Verdana" w:hAnsi="Verdana" w:cs="Verdana"/>
          <w:color w:val="000000"/>
          <w:sz w:val="20"/>
          <w:szCs w:val="20"/>
          <w:highlight w:val="white"/>
        </w:rPr>
      </w:pPr>
      <w:r w:rsidRPr="00501816">
        <w:rPr>
          <w:rFonts w:ascii="Verdana" w:eastAsia="Verdana" w:hAnsi="Verdana" w:cs="Verdana"/>
          <w:color w:val="000000"/>
          <w:sz w:val="20"/>
          <w:szCs w:val="20"/>
          <w:highlight w:val="white"/>
        </w:rPr>
        <w:t>Ácido cítrico (Acidulante)</w:t>
      </w:r>
    </w:p>
    <w:p w14:paraId="0000001A" w14:textId="77777777" w:rsidR="00905F0C" w:rsidRPr="00501816" w:rsidRDefault="009A24ED">
      <w:pPr>
        <w:numPr>
          <w:ilvl w:val="0"/>
          <w:numId w:val="1"/>
        </w:numPr>
        <w:pBdr>
          <w:top w:val="nil"/>
          <w:left w:val="nil"/>
          <w:bottom w:val="nil"/>
          <w:right w:val="nil"/>
          <w:between w:val="nil"/>
        </w:pBdr>
        <w:spacing w:after="0" w:line="240" w:lineRule="auto"/>
        <w:jc w:val="both"/>
        <w:rPr>
          <w:rFonts w:ascii="Verdana" w:eastAsia="Verdana" w:hAnsi="Verdana" w:cs="Verdana"/>
          <w:color w:val="000000"/>
          <w:sz w:val="20"/>
          <w:szCs w:val="20"/>
          <w:highlight w:val="white"/>
        </w:rPr>
      </w:pPr>
      <w:r w:rsidRPr="00501816">
        <w:rPr>
          <w:rFonts w:ascii="Verdana" w:eastAsia="Verdana" w:hAnsi="Verdana" w:cs="Verdana"/>
          <w:color w:val="000000"/>
          <w:sz w:val="20"/>
          <w:szCs w:val="20"/>
          <w:highlight w:val="white"/>
        </w:rPr>
        <w:t>Pectina (Estabilizante)</w:t>
      </w:r>
    </w:p>
    <w:p w14:paraId="0000001B" w14:textId="77777777" w:rsidR="00905F0C" w:rsidRPr="00501816" w:rsidRDefault="009A24ED">
      <w:pPr>
        <w:numPr>
          <w:ilvl w:val="0"/>
          <w:numId w:val="1"/>
        </w:numPr>
        <w:pBdr>
          <w:top w:val="nil"/>
          <w:left w:val="nil"/>
          <w:bottom w:val="nil"/>
          <w:right w:val="nil"/>
          <w:between w:val="nil"/>
        </w:pBdr>
        <w:spacing w:after="0" w:line="240" w:lineRule="auto"/>
        <w:jc w:val="both"/>
        <w:rPr>
          <w:rFonts w:ascii="Verdana" w:eastAsia="Verdana" w:hAnsi="Verdana" w:cs="Verdana"/>
          <w:color w:val="000000"/>
          <w:sz w:val="20"/>
          <w:szCs w:val="20"/>
          <w:highlight w:val="white"/>
        </w:rPr>
      </w:pPr>
      <w:r w:rsidRPr="00501816">
        <w:rPr>
          <w:rFonts w:ascii="Verdana" w:eastAsia="Verdana" w:hAnsi="Verdana" w:cs="Verdana"/>
          <w:color w:val="000000"/>
          <w:sz w:val="20"/>
          <w:szCs w:val="20"/>
          <w:highlight w:val="white"/>
        </w:rPr>
        <w:t>Sabor idéntico al natural</w:t>
      </w:r>
    </w:p>
    <w:p w14:paraId="0000001C" w14:textId="77777777" w:rsidR="00905F0C" w:rsidRPr="00501816" w:rsidRDefault="009A24ED">
      <w:pPr>
        <w:numPr>
          <w:ilvl w:val="0"/>
          <w:numId w:val="1"/>
        </w:numPr>
        <w:pBdr>
          <w:top w:val="nil"/>
          <w:left w:val="nil"/>
          <w:bottom w:val="nil"/>
          <w:right w:val="nil"/>
          <w:between w:val="nil"/>
        </w:pBdr>
        <w:spacing w:after="0" w:line="240" w:lineRule="auto"/>
        <w:jc w:val="both"/>
        <w:rPr>
          <w:rFonts w:ascii="Verdana" w:eastAsia="Verdana" w:hAnsi="Verdana" w:cs="Verdana"/>
          <w:color w:val="000000"/>
          <w:sz w:val="20"/>
          <w:szCs w:val="20"/>
          <w:highlight w:val="white"/>
        </w:rPr>
      </w:pPr>
      <w:r w:rsidRPr="00501816">
        <w:rPr>
          <w:rFonts w:ascii="Verdana" w:eastAsia="Verdana" w:hAnsi="Verdana" w:cs="Verdana"/>
          <w:color w:val="000000"/>
          <w:sz w:val="20"/>
          <w:szCs w:val="20"/>
          <w:highlight w:val="white"/>
        </w:rPr>
        <w:t>Ácido ascórbico (Antioxidante)</w:t>
      </w:r>
    </w:p>
    <w:p w14:paraId="0000001D" w14:textId="4F690BCC" w:rsidR="00905F0C" w:rsidRPr="00501816" w:rsidRDefault="009A24ED">
      <w:pPr>
        <w:numPr>
          <w:ilvl w:val="0"/>
          <w:numId w:val="1"/>
        </w:numPr>
        <w:pBdr>
          <w:top w:val="nil"/>
          <w:left w:val="nil"/>
          <w:bottom w:val="nil"/>
          <w:right w:val="nil"/>
          <w:between w:val="nil"/>
        </w:pBdr>
        <w:spacing w:after="0" w:line="240" w:lineRule="auto"/>
        <w:jc w:val="both"/>
        <w:rPr>
          <w:rFonts w:ascii="Verdana" w:eastAsia="Verdana" w:hAnsi="Verdana" w:cs="Verdana"/>
          <w:color w:val="000000"/>
          <w:sz w:val="20"/>
          <w:szCs w:val="20"/>
          <w:highlight w:val="white"/>
        </w:rPr>
      </w:pPr>
      <w:r w:rsidRPr="00501816">
        <w:rPr>
          <w:rFonts w:ascii="Verdana" w:eastAsia="Verdana" w:hAnsi="Verdana" w:cs="Verdana"/>
          <w:color w:val="000000"/>
          <w:sz w:val="20"/>
          <w:szCs w:val="20"/>
          <w:highlight w:val="white"/>
        </w:rPr>
        <w:t>Citrato de sodio (Reguldor de la acidez)</w:t>
      </w:r>
    </w:p>
    <w:p w14:paraId="0000001E" w14:textId="77777777" w:rsidR="00905F0C" w:rsidRPr="00501816" w:rsidRDefault="009A24ED">
      <w:pPr>
        <w:numPr>
          <w:ilvl w:val="0"/>
          <w:numId w:val="1"/>
        </w:numPr>
        <w:pBdr>
          <w:top w:val="nil"/>
          <w:left w:val="nil"/>
          <w:bottom w:val="nil"/>
          <w:right w:val="nil"/>
          <w:between w:val="nil"/>
        </w:pBdr>
        <w:spacing w:after="0" w:line="240" w:lineRule="auto"/>
        <w:jc w:val="both"/>
        <w:rPr>
          <w:rFonts w:ascii="Verdana" w:eastAsia="Verdana" w:hAnsi="Verdana" w:cs="Verdana"/>
          <w:color w:val="000000"/>
          <w:sz w:val="20"/>
          <w:szCs w:val="20"/>
          <w:highlight w:val="white"/>
        </w:rPr>
      </w:pPr>
      <w:r w:rsidRPr="00501816">
        <w:rPr>
          <w:rFonts w:ascii="Verdana" w:eastAsia="Verdana" w:hAnsi="Verdana" w:cs="Verdana"/>
          <w:color w:val="000000"/>
          <w:sz w:val="20"/>
          <w:szCs w:val="20"/>
          <w:highlight w:val="white"/>
        </w:rPr>
        <w:t>Estevia (Edulcorante natural)</w:t>
      </w:r>
    </w:p>
    <w:p w14:paraId="0000001F" w14:textId="77777777" w:rsidR="00905F0C" w:rsidRPr="00501816" w:rsidRDefault="009A24ED">
      <w:pPr>
        <w:numPr>
          <w:ilvl w:val="0"/>
          <w:numId w:val="1"/>
        </w:numPr>
        <w:pBdr>
          <w:top w:val="nil"/>
          <w:left w:val="nil"/>
          <w:bottom w:val="nil"/>
          <w:right w:val="nil"/>
          <w:between w:val="nil"/>
        </w:pBdr>
        <w:spacing w:after="0" w:line="240" w:lineRule="auto"/>
        <w:jc w:val="both"/>
        <w:rPr>
          <w:rFonts w:ascii="Verdana" w:eastAsia="Verdana" w:hAnsi="Verdana" w:cs="Verdana"/>
          <w:color w:val="000000"/>
          <w:sz w:val="20"/>
          <w:szCs w:val="20"/>
          <w:highlight w:val="white"/>
        </w:rPr>
      </w:pPr>
      <w:r w:rsidRPr="00501816">
        <w:rPr>
          <w:rFonts w:ascii="Verdana" w:eastAsia="Verdana" w:hAnsi="Verdana" w:cs="Verdana"/>
          <w:color w:val="000000"/>
          <w:sz w:val="20"/>
          <w:szCs w:val="20"/>
          <w:highlight w:val="white"/>
        </w:rPr>
        <w:t xml:space="preserve">Color caramelo </w:t>
      </w:r>
    </w:p>
    <w:p w14:paraId="00000020" w14:textId="77777777" w:rsidR="00905F0C" w:rsidRPr="00501816" w:rsidRDefault="009A24ED">
      <w:pPr>
        <w:numPr>
          <w:ilvl w:val="0"/>
          <w:numId w:val="1"/>
        </w:numPr>
        <w:pBdr>
          <w:top w:val="nil"/>
          <w:left w:val="nil"/>
          <w:bottom w:val="nil"/>
          <w:right w:val="nil"/>
          <w:between w:val="nil"/>
        </w:pBdr>
        <w:spacing w:after="0" w:line="240" w:lineRule="auto"/>
        <w:jc w:val="both"/>
        <w:rPr>
          <w:rFonts w:ascii="Verdana" w:eastAsia="Verdana" w:hAnsi="Verdana" w:cs="Verdana"/>
          <w:color w:val="000000"/>
          <w:sz w:val="20"/>
          <w:szCs w:val="20"/>
          <w:highlight w:val="white"/>
        </w:rPr>
      </w:pPr>
      <w:r w:rsidRPr="00501816">
        <w:rPr>
          <w:rFonts w:ascii="Verdana" w:eastAsia="Verdana" w:hAnsi="Verdana" w:cs="Verdana"/>
          <w:color w:val="000000"/>
          <w:sz w:val="20"/>
          <w:szCs w:val="20"/>
          <w:highlight w:val="white"/>
        </w:rPr>
        <w:t xml:space="preserve">Color amarillo 6 (Colorante artificial) </w:t>
      </w:r>
    </w:p>
    <w:p w14:paraId="00000021" w14:textId="77777777" w:rsidR="00905F0C" w:rsidRDefault="00905F0C">
      <w:pPr>
        <w:spacing w:after="0" w:line="240" w:lineRule="auto"/>
        <w:ind w:hanging="2"/>
        <w:jc w:val="both"/>
        <w:rPr>
          <w:rFonts w:ascii="Verdana" w:eastAsia="Verdana" w:hAnsi="Verdana" w:cs="Verdana"/>
          <w:b/>
          <w:sz w:val="20"/>
          <w:szCs w:val="20"/>
        </w:rPr>
      </w:pPr>
    </w:p>
    <w:p w14:paraId="00000022" w14:textId="77777777" w:rsidR="00905F0C" w:rsidRDefault="009A24ED">
      <w:pPr>
        <w:tabs>
          <w:tab w:val="left" w:pos="-5"/>
        </w:tabs>
        <w:spacing w:after="0" w:line="240" w:lineRule="auto"/>
        <w:jc w:val="both"/>
        <w:rPr>
          <w:rFonts w:ascii="Verdana" w:eastAsia="Verdana" w:hAnsi="Verdana" w:cs="Verdana"/>
          <w:b/>
          <w:sz w:val="20"/>
          <w:szCs w:val="20"/>
          <w:highlight w:val="white"/>
        </w:rPr>
      </w:pPr>
      <w:r>
        <w:rPr>
          <w:rFonts w:ascii="Verdana" w:eastAsia="Verdana" w:hAnsi="Verdana" w:cs="Verdana"/>
          <w:b/>
          <w:sz w:val="20"/>
          <w:szCs w:val="20"/>
          <w:highlight w:val="white"/>
        </w:rPr>
        <w:t xml:space="preserve">Nutrientes críticos en refresco </w:t>
      </w:r>
      <w:proofErr w:type="gramStart"/>
      <w:r>
        <w:rPr>
          <w:rFonts w:ascii="Verdana" w:eastAsia="Verdana" w:hAnsi="Verdana" w:cs="Verdana"/>
          <w:b/>
          <w:sz w:val="20"/>
          <w:szCs w:val="20"/>
          <w:highlight w:val="white"/>
        </w:rPr>
        <w:t>HIT  mango</w:t>
      </w:r>
      <w:proofErr w:type="gramEnd"/>
      <w:r>
        <w:rPr>
          <w:rFonts w:ascii="Verdana" w:eastAsia="Verdana" w:hAnsi="Verdana" w:cs="Verdana"/>
          <w:b/>
          <w:sz w:val="20"/>
          <w:szCs w:val="20"/>
          <w:highlight w:val="white"/>
        </w:rPr>
        <w:t>:</w:t>
      </w:r>
    </w:p>
    <w:p w14:paraId="00000023" w14:textId="77777777" w:rsidR="00905F0C" w:rsidRDefault="00905F0C">
      <w:pPr>
        <w:spacing w:after="0" w:line="240" w:lineRule="auto"/>
        <w:jc w:val="both"/>
        <w:rPr>
          <w:rFonts w:ascii="Verdana" w:eastAsia="Verdana" w:hAnsi="Verdana" w:cs="Verdana"/>
          <w:sz w:val="20"/>
          <w:szCs w:val="20"/>
          <w:u w:val="single"/>
        </w:rPr>
      </w:pPr>
    </w:p>
    <w:p w14:paraId="00000024" w14:textId="77777777" w:rsidR="00905F0C" w:rsidRDefault="009A24ED">
      <w:pPr>
        <w:spacing w:after="0" w:line="240" w:lineRule="auto"/>
        <w:jc w:val="both"/>
        <w:rPr>
          <w:rFonts w:ascii="Verdana" w:eastAsia="Verdana" w:hAnsi="Verdana" w:cs="Verdana"/>
          <w:sz w:val="20"/>
          <w:szCs w:val="20"/>
        </w:rPr>
      </w:pPr>
      <w:r>
        <w:rPr>
          <w:rFonts w:ascii="Verdana" w:eastAsia="Verdana" w:hAnsi="Verdana" w:cs="Verdana"/>
          <w:sz w:val="20"/>
          <w:szCs w:val="20"/>
        </w:rPr>
        <w:t>Cada porción de 200 mililitros gramos (1 caja) aportan un total de 80 calorías.</w:t>
      </w:r>
    </w:p>
    <w:p w14:paraId="00000025" w14:textId="77777777" w:rsidR="00905F0C" w:rsidRDefault="00905F0C">
      <w:pPr>
        <w:spacing w:after="0" w:line="240" w:lineRule="auto"/>
        <w:jc w:val="both"/>
        <w:rPr>
          <w:rFonts w:ascii="Verdana" w:eastAsia="Verdana" w:hAnsi="Verdana" w:cs="Verdana"/>
          <w:sz w:val="20"/>
          <w:szCs w:val="20"/>
        </w:rPr>
      </w:pPr>
    </w:p>
    <w:p w14:paraId="00000026" w14:textId="77777777" w:rsidR="00905F0C" w:rsidRDefault="009A24ED">
      <w:pPr>
        <w:numPr>
          <w:ilvl w:val="0"/>
          <w:numId w:val="3"/>
        </w:numPr>
        <w:spacing w:after="0"/>
        <w:ind w:left="709"/>
        <w:jc w:val="both"/>
        <w:rPr>
          <w:sz w:val="20"/>
          <w:szCs w:val="20"/>
        </w:rPr>
      </w:pPr>
      <w:r>
        <w:rPr>
          <w:rFonts w:ascii="Verdana" w:eastAsia="Verdana" w:hAnsi="Verdana" w:cs="Verdana"/>
          <w:i/>
          <w:sz w:val="20"/>
          <w:szCs w:val="20"/>
          <w:u w:val="single"/>
        </w:rPr>
        <w:lastRenderedPageBreak/>
        <w:t>Azúcares libres</w:t>
      </w:r>
      <w:r>
        <w:rPr>
          <w:rFonts w:ascii="Verdana" w:eastAsia="Verdana" w:hAnsi="Verdana" w:cs="Verdana"/>
          <w:sz w:val="20"/>
          <w:szCs w:val="20"/>
          <w:vertAlign w:val="superscript"/>
        </w:rPr>
        <w:footnoteReference w:id="1"/>
      </w:r>
      <w:r>
        <w:rPr>
          <w:rFonts w:ascii="Verdana" w:eastAsia="Verdana" w:hAnsi="Verdana" w:cs="Verdana"/>
          <w:sz w:val="20"/>
          <w:szCs w:val="20"/>
        </w:rPr>
        <w:t xml:space="preserve">: según los criterios de la Organización Panamericana de la Salud (OPS), este producto contiene más de siete veces la cantidad recomendada de azúcares libres, el 75% de las calorías totales del producto. Del total de Calorías del producto (80), 60 calorías provienen de 15 gramos de azúcares. </w:t>
      </w:r>
    </w:p>
    <w:p w14:paraId="00000027" w14:textId="61ECE678" w:rsidR="00905F0C" w:rsidRDefault="009A24ED">
      <w:pPr>
        <w:numPr>
          <w:ilvl w:val="0"/>
          <w:numId w:val="5"/>
        </w:numPr>
        <w:jc w:val="both"/>
        <w:rPr>
          <w:rFonts w:ascii="Verdana" w:eastAsia="Verdana" w:hAnsi="Verdana" w:cs="Verdana"/>
          <w:sz w:val="20"/>
          <w:szCs w:val="20"/>
        </w:rPr>
      </w:pPr>
      <w:r>
        <w:rPr>
          <w:rFonts w:ascii="Verdana" w:eastAsia="Verdana" w:hAnsi="Verdana" w:cs="Verdana"/>
          <w:i/>
          <w:sz w:val="20"/>
          <w:szCs w:val="20"/>
          <w:u w:val="single"/>
        </w:rPr>
        <w:t>Edulcorantes</w:t>
      </w:r>
      <w:r>
        <w:rPr>
          <w:rFonts w:ascii="Verdana" w:eastAsia="Verdana" w:hAnsi="Verdana" w:cs="Verdana"/>
          <w:sz w:val="20"/>
          <w:szCs w:val="20"/>
        </w:rPr>
        <w:t>: Este producto contiene edulcorantes, dentro de los ingredientes reportados, se encuentra el estevia como edulcorante</w:t>
      </w:r>
      <w:r w:rsidR="00B735B7">
        <w:rPr>
          <w:rFonts w:ascii="Verdana" w:eastAsia="Verdana" w:hAnsi="Verdana" w:cs="Verdana"/>
          <w:sz w:val="20"/>
          <w:szCs w:val="20"/>
        </w:rPr>
        <w:t xml:space="preserve"> </w:t>
      </w:r>
      <w:r w:rsidR="005F02E2">
        <w:rPr>
          <w:rFonts w:ascii="Verdana" w:eastAsia="Verdana" w:hAnsi="Verdana" w:cs="Verdana"/>
          <w:sz w:val="20"/>
          <w:szCs w:val="20"/>
        </w:rPr>
        <w:t>sin aporte de Calorías</w:t>
      </w:r>
      <w:r>
        <w:rPr>
          <w:rFonts w:ascii="Verdana" w:eastAsia="Verdana" w:hAnsi="Verdana" w:cs="Verdana"/>
          <w:sz w:val="20"/>
          <w:szCs w:val="20"/>
        </w:rPr>
        <w:t xml:space="preserve">. </w:t>
      </w:r>
    </w:p>
    <w:p w14:paraId="00000028" w14:textId="77777777" w:rsidR="00905F0C" w:rsidRDefault="00905F0C">
      <w:pPr>
        <w:spacing w:after="0" w:line="240" w:lineRule="auto"/>
        <w:ind w:hanging="2"/>
        <w:jc w:val="both"/>
        <w:rPr>
          <w:rFonts w:ascii="Verdana" w:eastAsia="Verdana" w:hAnsi="Verdana" w:cs="Verdana"/>
          <w:b/>
          <w:sz w:val="20"/>
          <w:szCs w:val="20"/>
          <w:highlight w:val="white"/>
        </w:rPr>
      </w:pPr>
    </w:p>
    <w:p w14:paraId="00000029" w14:textId="77777777" w:rsidR="00905F0C" w:rsidRDefault="009A24ED">
      <w:pPr>
        <w:spacing w:after="0" w:line="240" w:lineRule="auto"/>
        <w:ind w:hanging="2"/>
        <w:jc w:val="both"/>
        <w:rPr>
          <w:rFonts w:ascii="Verdana" w:eastAsia="Verdana" w:hAnsi="Verdana" w:cs="Verdana"/>
          <w:b/>
          <w:color w:val="000000"/>
          <w:sz w:val="20"/>
          <w:szCs w:val="20"/>
        </w:rPr>
      </w:pPr>
      <w:r>
        <w:rPr>
          <w:rFonts w:ascii="Verdana" w:eastAsia="Verdana" w:hAnsi="Verdana" w:cs="Verdana"/>
          <w:b/>
          <w:color w:val="000000"/>
          <w:sz w:val="20"/>
          <w:szCs w:val="20"/>
          <w:highlight w:val="white"/>
        </w:rPr>
        <w:t>Aditivos que contiene este producto:</w:t>
      </w:r>
    </w:p>
    <w:p w14:paraId="0000002A" w14:textId="77777777" w:rsidR="00905F0C" w:rsidRDefault="00905F0C">
      <w:pPr>
        <w:spacing w:after="0" w:line="240" w:lineRule="auto"/>
        <w:ind w:hanging="2"/>
        <w:jc w:val="both"/>
        <w:rPr>
          <w:rFonts w:ascii="Verdana" w:eastAsia="Verdana" w:hAnsi="Verdana" w:cs="Verdana"/>
          <w:b/>
          <w:sz w:val="20"/>
          <w:szCs w:val="20"/>
        </w:rPr>
      </w:pPr>
    </w:p>
    <w:p w14:paraId="0000002B" w14:textId="77777777" w:rsidR="00905F0C" w:rsidRDefault="009A24ED">
      <w:pPr>
        <w:numPr>
          <w:ilvl w:val="0"/>
          <w:numId w:val="4"/>
        </w:numPr>
        <w:pBdr>
          <w:top w:val="nil"/>
          <w:left w:val="nil"/>
          <w:bottom w:val="nil"/>
          <w:right w:val="nil"/>
          <w:between w:val="nil"/>
        </w:pBdr>
        <w:spacing w:after="0" w:line="240" w:lineRule="auto"/>
        <w:jc w:val="both"/>
        <w:rPr>
          <w:rFonts w:ascii="Verdana" w:eastAsia="Verdana" w:hAnsi="Verdana" w:cs="Verdana"/>
          <w:sz w:val="20"/>
          <w:szCs w:val="20"/>
          <w:highlight w:val="white"/>
        </w:rPr>
      </w:pPr>
      <w:r>
        <w:rPr>
          <w:rFonts w:ascii="Verdana" w:eastAsia="Verdana" w:hAnsi="Verdana" w:cs="Verdana"/>
          <w:color w:val="000000"/>
          <w:sz w:val="20"/>
          <w:szCs w:val="20"/>
          <w:highlight w:val="white"/>
        </w:rPr>
        <w:t xml:space="preserve">Ácido cítrico (E-330): </w:t>
      </w:r>
      <w:r>
        <w:rPr>
          <w:rFonts w:ascii="Verdana" w:eastAsia="Verdana" w:hAnsi="Verdana" w:cs="Verdana"/>
          <w:sz w:val="20"/>
          <w:szCs w:val="20"/>
          <w:highlight w:val="white"/>
        </w:rPr>
        <w:t xml:space="preserve"> La seguridad de este aditivo no ha sido estudiada de manera crónica o en grandes cantidades, una publicación de 2018, reporta 4 estudios de casos a partir de los cuales sugiere que dependiendo de la disposición genética luego del consumo de ácido cítrico manufacturado podría causar reacciones inflamatorias que causarían síntomas respiratorios, irritación intestinal, dolores articulares y musculares (5). </w:t>
      </w:r>
      <w:r>
        <w:rPr>
          <w:rFonts w:ascii="Verdana" w:eastAsia="Verdana" w:hAnsi="Verdana" w:cs="Verdana"/>
          <w:sz w:val="20"/>
          <w:szCs w:val="20"/>
          <w:highlight w:val="white"/>
          <w:u w:val="single"/>
        </w:rPr>
        <w:t>Este aditivo tiene potencial efecto nocivo para la salud.</w:t>
      </w:r>
    </w:p>
    <w:p w14:paraId="0000002C" w14:textId="5FCA2AA6" w:rsidR="00905F0C" w:rsidRDefault="009A24ED">
      <w:pPr>
        <w:numPr>
          <w:ilvl w:val="0"/>
          <w:numId w:val="4"/>
        </w:numPr>
        <w:pBdr>
          <w:top w:val="nil"/>
          <w:left w:val="nil"/>
          <w:bottom w:val="nil"/>
          <w:right w:val="nil"/>
          <w:between w:val="nil"/>
        </w:pBdr>
        <w:spacing w:after="0" w:line="240" w:lineRule="auto"/>
        <w:jc w:val="both"/>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 xml:space="preserve">Pectina (E-440i): usado como estabilizador (6). </w:t>
      </w:r>
    </w:p>
    <w:p w14:paraId="69D30C8D" w14:textId="5648B0AB" w:rsidR="00C34AD1" w:rsidRDefault="00C34AD1">
      <w:pPr>
        <w:numPr>
          <w:ilvl w:val="0"/>
          <w:numId w:val="4"/>
        </w:numPr>
        <w:pBdr>
          <w:top w:val="nil"/>
          <w:left w:val="nil"/>
          <w:bottom w:val="nil"/>
          <w:right w:val="nil"/>
          <w:between w:val="nil"/>
        </w:pBdr>
        <w:spacing w:after="0" w:line="240" w:lineRule="auto"/>
        <w:jc w:val="both"/>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Estevia</w:t>
      </w:r>
      <w:r w:rsidR="00590F3C">
        <w:rPr>
          <w:rFonts w:ascii="Verdana" w:eastAsia="Verdana" w:hAnsi="Verdana" w:cs="Verdana"/>
          <w:color w:val="000000"/>
          <w:sz w:val="20"/>
          <w:szCs w:val="20"/>
          <w:highlight w:val="white"/>
        </w:rPr>
        <w:t xml:space="preserve"> o Glicósidos de </w:t>
      </w:r>
      <w:proofErr w:type="spellStart"/>
      <w:r w:rsidR="00590F3C">
        <w:rPr>
          <w:rFonts w:ascii="Verdana" w:eastAsia="Verdana" w:hAnsi="Verdana" w:cs="Verdana"/>
          <w:color w:val="000000"/>
          <w:sz w:val="20"/>
          <w:szCs w:val="20"/>
          <w:highlight w:val="white"/>
        </w:rPr>
        <w:t>steviol</w:t>
      </w:r>
      <w:proofErr w:type="spellEnd"/>
      <w:r w:rsidR="00590F3C">
        <w:rPr>
          <w:rFonts w:ascii="Verdana" w:eastAsia="Verdana" w:hAnsi="Verdana" w:cs="Verdana"/>
          <w:color w:val="000000"/>
          <w:sz w:val="20"/>
          <w:szCs w:val="20"/>
          <w:highlight w:val="white"/>
        </w:rPr>
        <w:t xml:space="preserve"> (960 a): Endulzante artificial o natural. </w:t>
      </w:r>
    </w:p>
    <w:p w14:paraId="0000002D" w14:textId="77777777" w:rsidR="00905F0C" w:rsidRDefault="009A24ED">
      <w:pPr>
        <w:numPr>
          <w:ilvl w:val="0"/>
          <w:numId w:val="4"/>
        </w:numPr>
        <w:pBdr>
          <w:top w:val="nil"/>
          <w:left w:val="nil"/>
          <w:bottom w:val="nil"/>
          <w:right w:val="nil"/>
          <w:between w:val="nil"/>
        </w:pBdr>
        <w:spacing w:after="0" w:line="240" w:lineRule="auto"/>
        <w:jc w:val="both"/>
        <w:rPr>
          <w:rFonts w:ascii="Verdana" w:eastAsia="Verdana" w:hAnsi="Verdana" w:cs="Verdana"/>
          <w:sz w:val="20"/>
          <w:szCs w:val="20"/>
          <w:highlight w:val="white"/>
        </w:rPr>
      </w:pPr>
      <w:r>
        <w:rPr>
          <w:rFonts w:ascii="Verdana" w:eastAsia="Verdana" w:hAnsi="Verdana" w:cs="Verdana"/>
          <w:sz w:val="20"/>
          <w:szCs w:val="20"/>
          <w:highlight w:val="white"/>
        </w:rPr>
        <w:t>Ácido ascórbico (E-300): usado con antioxidante natural o sintético (6).</w:t>
      </w:r>
    </w:p>
    <w:p w14:paraId="0000002E" w14:textId="77777777" w:rsidR="00905F0C" w:rsidRDefault="009A24ED">
      <w:pPr>
        <w:numPr>
          <w:ilvl w:val="0"/>
          <w:numId w:val="4"/>
        </w:numPr>
        <w:pBdr>
          <w:top w:val="nil"/>
          <w:left w:val="nil"/>
          <w:bottom w:val="nil"/>
          <w:right w:val="nil"/>
          <w:between w:val="nil"/>
        </w:pBdr>
        <w:spacing w:after="0" w:line="240" w:lineRule="auto"/>
        <w:jc w:val="both"/>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Citrato de sodio (E-331): usado como regulador de la acidez (6).</w:t>
      </w:r>
    </w:p>
    <w:p w14:paraId="627D5713" w14:textId="6FB7E81A" w:rsidR="009D47E9" w:rsidRDefault="009A24ED" w:rsidP="009D47E9">
      <w:pPr>
        <w:numPr>
          <w:ilvl w:val="0"/>
          <w:numId w:val="4"/>
        </w:numPr>
        <w:pBdr>
          <w:top w:val="nil"/>
          <w:left w:val="nil"/>
          <w:bottom w:val="nil"/>
          <w:right w:val="nil"/>
          <w:between w:val="nil"/>
        </w:pBdr>
        <w:spacing w:after="0" w:line="240" w:lineRule="auto"/>
        <w:jc w:val="both"/>
        <w:rPr>
          <w:rFonts w:ascii="Verdana" w:eastAsia="Verdana" w:hAnsi="Verdana" w:cs="Verdana"/>
          <w:sz w:val="20"/>
          <w:szCs w:val="20"/>
          <w:highlight w:val="white"/>
        </w:rPr>
      </w:pPr>
      <w:r>
        <w:rPr>
          <w:rFonts w:ascii="Verdana" w:eastAsia="Verdana" w:hAnsi="Verdana" w:cs="Verdana"/>
          <w:color w:val="000000"/>
          <w:sz w:val="20"/>
          <w:szCs w:val="20"/>
          <w:highlight w:val="white"/>
        </w:rPr>
        <w:t>Color caramelo (E-150): colorante natural o sintético</w:t>
      </w:r>
      <w:r w:rsidR="00D65CE2">
        <w:rPr>
          <w:rFonts w:ascii="Verdana" w:eastAsia="Verdana" w:hAnsi="Verdana" w:cs="Verdana"/>
          <w:color w:val="000000"/>
          <w:sz w:val="20"/>
          <w:szCs w:val="20"/>
          <w:highlight w:val="white"/>
        </w:rPr>
        <w:t xml:space="preserve"> con efectos cancerígenos que fue prohibido por la Administración de Medicamentos y Alimentos de Estados Unidos (USFDA) en 2011 </w:t>
      </w:r>
      <w:r>
        <w:rPr>
          <w:rFonts w:ascii="Verdana" w:eastAsia="Verdana" w:hAnsi="Verdana" w:cs="Verdana"/>
          <w:color w:val="000000"/>
          <w:sz w:val="20"/>
          <w:szCs w:val="20"/>
          <w:highlight w:val="white"/>
        </w:rPr>
        <w:t>(7)</w:t>
      </w:r>
      <w:r w:rsidR="00D65CE2">
        <w:rPr>
          <w:rFonts w:ascii="Verdana" w:eastAsia="Verdana" w:hAnsi="Verdana" w:cs="Verdana"/>
          <w:color w:val="000000"/>
          <w:sz w:val="20"/>
          <w:szCs w:val="20"/>
          <w:highlight w:val="white"/>
        </w:rPr>
        <w:t xml:space="preserve"> y e</w:t>
      </w:r>
      <w:r>
        <w:rPr>
          <w:rFonts w:ascii="Verdana" w:eastAsia="Verdana" w:hAnsi="Verdana" w:cs="Verdana"/>
          <w:color w:val="000000"/>
          <w:sz w:val="20"/>
          <w:szCs w:val="20"/>
          <w:highlight w:val="white"/>
        </w:rPr>
        <w:t>n 2014 la Administración de Medicamentos y Alimentos de Estados Unidos (FDA) solicitó que se disting</w:t>
      </w:r>
      <w:r>
        <w:rPr>
          <w:rFonts w:ascii="Verdana" w:eastAsia="Verdana" w:hAnsi="Verdana" w:cs="Verdana"/>
          <w:sz w:val="20"/>
          <w:szCs w:val="20"/>
          <w:highlight w:val="white"/>
        </w:rPr>
        <w:t>a</w:t>
      </w:r>
      <w:r>
        <w:rPr>
          <w:rFonts w:ascii="Verdana" w:eastAsia="Verdana" w:hAnsi="Verdana" w:cs="Verdana"/>
          <w:color w:val="000000"/>
          <w:sz w:val="20"/>
          <w:szCs w:val="20"/>
          <w:highlight w:val="white"/>
        </w:rPr>
        <w:t xml:space="preserve"> en el etiquetado nutricional el tipo de caramelo que se emplea en los productos con el fin de estimar la exposición a este aditivo (8). </w:t>
      </w:r>
      <w:r w:rsidR="009D47E9">
        <w:rPr>
          <w:rFonts w:ascii="Verdana" w:eastAsia="Verdana" w:hAnsi="Verdana" w:cs="Verdana"/>
          <w:sz w:val="20"/>
          <w:szCs w:val="20"/>
          <w:highlight w:val="white"/>
          <w:u w:val="single"/>
        </w:rPr>
        <w:t>Este aditivo tiene potencial efecto nocivo para la salud.</w:t>
      </w:r>
    </w:p>
    <w:p w14:paraId="0F488447" w14:textId="77777777" w:rsidR="00024A7A" w:rsidRPr="00024A7A" w:rsidRDefault="009A24ED" w:rsidP="00AB16E9">
      <w:pPr>
        <w:numPr>
          <w:ilvl w:val="0"/>
          <w:numId w:val="4"/>
        </w:numPr>
        <w:pBdr>
          <w:top w:val="nil"/>
          <w:left w:val="nil"/>
          <w:bottom w:val="nil"/>
          <w:right w:val="nil"/>
          <w:between w:val="nil"/>
        </w:pBdr>
        <w:spacing w:after="0" w:line="240" w:lineRule="auto"/>
        <w:jc w:val="both"/>
        <w:rPr>
          <w:rFonts w:ascii="Verdana" w:eastAsia="Verdana" w:hAnsi="Verdana" w:cs="Verdana"/>
          <w:sz w:val="20"/>
          <w:szCs w:val="20"/>
          <w:highlight w:val="white"/>
        </w:rPr>
      </w:pPr>
      <w:r w:rsidRPr="00024A7A">
        <w:rPr>
          <w:rFonts w:ascii="Verdana" w:eastAsia="Verdana" w:hAnsi="Verdana" w:cs="Verdana"/>
          <w:sz w:val="20"/>
          <w:szCs w:val="20"/>
          <w:highlight w:val="white"/>
        </w:rPr>
        <w:t xml:space="preserve">Amarillo Ocaso FCF (E-110): </w:t>
      </w:r>
      <w:r w:rsidR="00024A7A" w:rsidRPr="00573289">
        <w:rPr>
          <w:rFonts w:ascii="Verdana" w:eastAsia="Verdana" w:hAnsi="Verdana" w:cs="Verdana"/>
          <w:color w:val="000000"/>
          <w:sz w:val="20"/>
          <w:szCs w:val="20"/>
          <w:highlight w:val="white"/>
        </w:rPr>
        <w:t xml:space="preserve">También llamado amarillo Nº6 (usado como colorante sintético) según un estudio del año 2012 provoca reacciones de hipersensibilidad y se encuentra contaminado con bencidina y otros carcinógenos (13). </w:t>
      </w:r>
      <w:r w:rsidR="00024A7A" w:rsidRPr="00573289">
        <w:rPr>
          <w:rFonts w:ascii="Verdana" w:eastAsia="Verdana" w:hAnsi="Verdana" w:cs="Verdana"/>
          <w:sz w:val="20"/>
          <w:szCs w:val="20"/>
          <w:highlight w:val="white"/>
          <w:u w:val="single"/>
        </w:rPr>
        <w:t>Este aditivo tiene potencial efecto nocivo para la salud.</w:t>
      </w:r>
    </w:p>
    <w:p w14:paraId="00000031" w14:textId="1A24C28E" w:rsidR="00905F0C" w:rsidRPr="00024A7A" w:rsidRDefault="009A24ED" w:rsidP="00AB16E9">
      <w:pPr>
        <w:numPr>
          <w:ilvl w:val="0"/>
          <w:numId w:val="4"/>
        </w:numPr>
        <w:pBdr>
          <w:top w:val="nil"/>
          <w:left w:val="nil"/>
          <w:bottom w:val="nil"/>
          <w:right w:val="nil"/>
          <w:between w:val="nil"/>
        </w:pBdr>
        <w:spacing w:after="0" w:line="240" w:lineRule="auto"/>
        <w:jc w:val="both"/>
        <w:rPr>
          <w:rFonts w:ascii="Verdana" w:eastAsia="Verdana" w:hAnsi="Verdana" w:cs="Verdana"/>
          <w:sz w:val="20"/>
          <w:szCs w:val="20"/>
          <w:highlight w:val="white"/>
        </w:rPr>
      </w:pPr>
      <w:r w:rsidRPr="00024A7A">
        <w:rPr>
          <w:rFonts w:ascii="Verdana" w:eastAsia="Verdana" w:hAnsi="Verdana" w:cs="Verdana"/>
          <w:color w:val="000000"/>
          <w:sz w:val="20"/>
          <w:szCs w:val="20"/>
          <w:highlight w:val="white"/>
        </w:rPr>
        <w:t xml:space="preserve">Sabor idéntico al natural: </w:t>
      </w:r>
      <w:r w:rsidRPr="00024A7A">
        <w:rPr>
          <w:rFonts w:ascii="Verdana" w:eastAsia="Verdana" w:hAnsi="Verdana" w:cs="Verdana"/>
          <w:sz w:val="20"/>
          <w:szCs w:val="20"/>
          <w:highlight w:val="white"/>
        </w:rPr>
        <w:t xml:space="preserve"> No se puede identificar ya que no se reporta el tipo de aditivo para este sabor, por lo que no se pueden conocer los efectos de este en la salud.</w:t>
      </w:r>
    </w:p>
    <w:p w14:paraId="00000032" w14:textId="77777777" w:rsidR="00905F0C" w:rsidRDefault="00905F0C">
      <w:pPr>
        <w:spacing w:after="0" w:line="240" w:lineRule="auto"/>
        <w:jc w:val="both"/>
        <w:rPr>
          <w:rFonts w:ascii="Verdana" w:eastAsia="Verdana" w:hAnsi="Verdana" w:cs="Verdana"/>
          <w:sz w:val="20"/>
          <w:szCs w:val="20"/>
        </w:rPr>
      </w:pPr>
      <w:bookmarkStart w:id="0" w:name="_heading=h.gjdgxs" w:colFirst="0" w:colLast="0"/>
      <w:bookmarkEnd w:id="0"/>
    </w:p>
    <w:p w14:paraId="00000033" w14:textId="3DAE8370" w:rsidR="00905F0C" w:rsidRDefault="009A24ED">
      <w:pPr>
        <w:pBdr>
          <w:top w:val="nil"/>
          <w:left w:val="nil"/>
          <w:bottom w:val="nil"/>
          <w:right w:val="nil"/>
          <w:between w:val="nil"/>
        </w:pBdr>
        <w:spacing w:after="0" w:line="240" w:lineRule="auto"/>
        <w:ind w:hanging="2"/>
        <w:jc w:val="both"/>
        <w:rPr>
          <w:rFonts w:ascii="Verdana" w:eastAsia="Verdana" w:hAnsi="Verdana" w:cs="Verdana"/>
          <w:color w:val="000000"/>
          <w:sz w:val="20"/>
          <w:szCs w:val="20"/>
          <w:highlight w:val="white"/>
        </w:rPr>
      </w:pPr>
      <w:r>
        <w:rPr>
          <w:rFonts w:ascii="Verdana" w:eastAsia="Verdana" w:hAnsi="Verdana" w:cs="Verdana"/>
          <w:b/>
          <w:sz w:val="20"/>
          <w:szCs w:val="20"/>
          <w:highlight w:val="white"/>
        </w:rPr>
        <w:t>Recomendaciones finales</w:t>
      </w:r>
      <w:r>
        <w:rPr>
          <w:rFonts w:ascii="Verdana" w:eastAsia="Verdana" w:hAnsi="Verdana" w:cs="Verdana"/>
          <w:sz w:val="20"/>
          <w:szCs w:val="20"/>
          <w:highlight w:val="white"/>
        </w:rPr>
        <w:t xml:space="preserve">: </w:t>
      </w:r>
      <w:r>
        <w:rPr>
          <w:rFonts w:ascii="Verdana" w:eastAsia="Verdana" w:hAnsi="Verdana" w:cs="Verdana"/>
          <w:color w:val="000000"/>
          <w:sz w:val="20"/>
          <w:szCs w:val="20"/>
          <w:highlight w:val="white"/>
        </w:rPr>
        <w:t xml:space="preserve">Una buena alternativa a este producto </w:t>
      </w:r>
      <w:r>
        <w:rPr>
          <w:rFonts w:ascii="Verdana" w:eastAsia="Verdana" w:hAnsi="Verdana" w:cs="Verdana"/>
          <w:sz w:val="20"/>
          <w:szCs w:val="20"/>
          <w:highlight w:val="white"/>
        </w:rPr>
        <w:t xml:space="preserve">es </w:t>
      </w:r>
      <w:r>
        <w:rPr>
          <w:rFonts w:ascii="Verdana" w:eastAsia="Verdana" w:hAnsi="Verdana" w:cs="Verdana"/>
          <w:color w:val="000000"/>
          <w:sz w:val="20"/>
          <w:szCs w:val="20"/>
          <w:highlight w:val="white"/>
        </w:rPr>
        <w:t xml:space="preserve">el consumo de mango entero acompañado de agua o preparar en casa jugo de mango sin azúcar añadida, sin colar, con toda la fibra y con todo </w:t>
      </w:r>
      <w:r w:rsidR="00293D42">
        <w:rPr>
          <w:rFonts w:ascii="Verdana" w:eastAsia="Verdana" w:hAnsi="Verdana" w:cs="Verdana"/>
          <w:color w:val="000000"/>
          <w:sz w:val="20"/>
          <w:szCs w:val="20"/>
          <w:highlight w:val="white"/>
        </w:rPr>
        <w:t>el beneficio</w:t>
      </w:r>
      <w:r>
        <w:rPr>
          <w:rFonts w:ascii="Verdana" w:eastAsia="Verdana" w:hAnsi="Verdana" w:cs="Verdana"/>
          <w:color w:val="000000"/>
          <w:sz w:val="20"/>
          <w:szCs w:val="20"/>
          <w:highlight w:val="white"/>
        </w:rPr>
        <w:t xml:space="preserve"> de las frutas.</w:t>
      </w:r>
    </w:p>
    <w:p w14:paraId="00000034" w14:textId="77777777" w:rsidR="00905F0C" w:rsidRDefault="00905F0C">
      <w:pPr>
        <w:pBdr>
          <w:top w:val="nil"/>
          <w:left w:val="nil"/>
          <w:bottom w:val="nil"/>
          <w:right w:val="nil"/>
          <w:between w:val="nil"/>
        </w:pBdr>
        <w:spacing w:after="0" w:line="240" w:lineRule="auto"/>
        <w:ind w:hanging="2"/>
        <w:jc w:val="both"/>
        <w:rPr>
          <w:rFonts w:ascii="Verdana" w:eastAsia="Verdana" w:hAnsi="Verdana" w:cs="Verdana"/>
          <w:color w:val="000000"/>
          <w:sz w:val="20"/>
          <w:szCs w:val="20"/>
          <w:highlight w:val="white"/>
        </w:rPr>
      </w:pPr>
    </w:p>
    <w:p w14:paraId="00000035" w14:textId="77777777" w:rsidR="00905F0C" w:rsidRDefault="009A24ED">
      <w:pPr>
        <w:spacing w:after="0" w:line="240" w:lineRule="auto"/>
        <w:ind w:hanging="2"/>
        <w:jc w:val="both"/>
        <w:rPr>
          <w:rFonts w:ascii="Verdana" w:eastAsia="Verdana" w:hAnsi="Verdana" w:cs="Verdana"/>
          <w:sz w:val="20"/>
          <w:szCs w:val="20"/>
          <w:highlight w:val="white"/>
        </w:rPr>
      </w:pPr>
      <w:r>
        <w:rPr>
          <w:rFonts w:ascii="Verdana" w:eastAsia="Verdana" w:hAnsi="Verdana" w:cs="Verdana"/>
          <w:i/>
          <w:sz w:val="20"/>
          <w:szCs w:val="20"/>
        </w:rPr>
        <w:t xml:space="preserve">Nota: </w:t>
      </w:r>
      <w:r>
        <w:rPr>
          <w:rFonts w:ascii="Verdana" w:eastAsia="Verdana" w:hAnsi="Verdana" w:cs="Verdana"/>
          <w:sz w:val="20"/>
          <w:szCs w:val="20"/>
        </w:rPr>
        <w:t>Para más información consultar el documento “Anexo técnico radiografías”</w:t>
      </w:r>
    </w:p>
    <w:p w14:paraId="00000036" w14:textId="77777777" w:rsidR="00905F0C" w:rsidRDefault="00905F0C">
      <w:pPr>
        <w:spacing w:after="0" w:line="240" w:lineRule="auto"/>
        <w:ind w:hanging="2"/>
        <w:jc w:val="both"/>
        <w:rPr>
          <w:rFonts w:ascii="Verdana" w:eastAsia="Verdana" w:hAnsi="Verdana" w:cs="Verdana"/>
          <w:sz w:val="20"/>
          <w:szCs w:val="20"/>
          <w:highlight w:val="white"/>
        </w:rPr>
      </w:pPr>
    </w:p>
    <w:p w14:paraId="00000037" w14:textId="77777777" w:rsidR="00905F0C" w:rsidRDefault="009A24ED">
      <w:pPr>
        <w:spacing w:after="0" w:line="240" w:lineRule="auto"/>
        <w:ind w:hanging="2"/>
        <w:jc w:val="both"/>
        <w:rPr>
          <w:rFonts w:ascii="Verdana" w:eastAsia="Verdana" w:hAnsi="Verdana" w:cs="Verdana"/>
          <w:sz w:val="20"/>
          <w:szCs w:val="20"/>
        </w:rPr>
      </w:pPr>
      <w:r>
        <w:rPr>
          <w:rFonts w:ascii="Verdana" w:eastAsia="Verdana" w:hAnsi="Verdana" w:cs="Verdana"/>
          <w:sz w:val="20"/>
          <w:szCs w:val="20"/>
        </w:rPr>
        <w:t xml:space="preserve">Elaborado por: ND Paula Ardila, ND </w:t>
      </w:r>
      <w:proofErr w:type="spellStart"/>
      <w:r>
        <w:rPr>
          <w:rFonts w:ascii="Verdana" w:eastAsia="Verdana" w:hAnsi="Verdana" w:cs="Verdana"/>
          <w:sz w:val="20"/>
          <w:szCs w:val="20"/>
        </w:rPr>
        <w:t>Yessica</w:t>
      </w:r>
      <w:proofErr w:type="spellEnd"/>
      <w:r>
        <w:rPr>
          <w:rFonts w:ascii="Verdana" w:eastAsia="Verdana" w:hAnsi="Verdana" w:cs="Verdana"/>
          <w:sz w:val="20"/>
          <w:szCs w:val="20"/>
        </w:rPr>
        <w:t xml:space="preserve"> Gil</w:t>
      </w:r>
      <w:r>
        <w:rPr>
          <w:rFonts w:ascii="Verdana" w:eastAsia="Verdana" w:hAnsi="Verdana" w:cs="Verdana"/>
          <w:sz w:val="20"/>
          <w:szCs w:val="20"/>
          <w:vertAlign w:val="superscript"/>
        </w:rPr>
        <w:t>2</w:t>
      </w:r>
      <w:r>
        <w:rPr>
          <w:rFonts w:ascii="Verdana" w:eastAsia="Verdana" w:hAnsi="Verdana" w:cs="Verdana"/>
          <w:sz w:val="20"/>
          <w:szCs w:val="20"/>
        </w:rPr>
        <w:t>, ND Kathleen Forbes</w:t>
      </w:r>
      <w:r>
        <w:rPr>
          <w:rFonts w:ascii="Verdana" w:eastAsia="Verdana" w:hAnsi="Verdana" w:cs="Verdana"/>
          <w:sz w:val="20"/>
          <w:szCs w:val="20"/>
          <w:vertAlign w:val="superscript"/>
        </w:rPr>
        <w:footnoteReference w:id="2"/>
      </w:r>
      <w:r>
        <w:rPr>
          <w:rFonts w:ascii="Verdana" w:eastAsia="Verdana" w:hAnsi="Verdana" w:cs="Verdana"/>
          <w:sz w:val="20"/>
          <w:szCs w:val="20"/>
        </w:rPr>
        <w:t>.</w:t>
      </w:r>
    </w:p>
    <w:p w14:paraId="00000038" w14:textId="36AABAC1" w:rsidR="00905F0C" w:rsidRDefault="009A24ED">
      <w:pPr>
        <w:spacing w:after="0" w:line="240" w:lineRule="auto"/>
        <w:ind w:hanging="2"/>
        <w:jc w:val="both"/>
        <w:rPr>
          <w:rFonts w:ascii="Verdana" w:eastAsia="Verdana" w:hAnsi="Verdana" w:cs="Verdana"/>
          <w:sz w:val="20"/>
          <w:szCs w:val="20"/>
        </w:rPr>
      </w:pPr>
      <w:r>
        <w:rPr>
          <w:rFonts w:ascii="Verdana" w:eastAsia="Verdana" w:hAnsi="Verdana" w:cs="Verdana"/>
          <w:sz w:val="20"/>
          <w:szCs w:val="20"/>
        </w:rPr>
        <w:t>Revisó: ND Mercedes Mora Plazas</w:t>
      </w:r>
      <w:r w:rsidR="00415D9A">
        <w:rPr>
          <w:rFonts w:ascii="Verdana" w:eastAsia="Verdana" w:hAnsi="Verdana" w:cs="Verdana"/>
          <w:sz w:val="20"/>
          <w:szCs w:val="20"/>
        </w:rPr>
        <w:t xml:space="preserve">, ND </w:t>
      </w:r>
      <w:proofErr w:type="spellStart"/>
      <w:r w:rsidR="00415D9A">
        <w:rPr>
          <w:rFonts w:ascii="Verdana" w:eastAsia="Verdana" w:hAnsi="Verdana" w:cs="Verdana"/>
          <w:sz w:val="20"/>
          <w:szCs w:val="20"/>
        </w:rPr>
        <w:t>Ruben</w:t>
      </w:r>
      <w:proofErr w:type="spellEnd"/>
      <w:r w:rsidR="00415D9A">
        <w:rPr>
          <w:rFonts w:ascii="Verdana" w:eastAsia="Verdana" w:hAnsi="Verdana" w:cs="Verdana"/>
          <w:sz w:val="20"/>
          <w:szCs w:val="20"/>
        </w:rPr>
        <w:t xml:space="preserve"> Orjuela, MSP Sharon Sánchez</w:t>
      </w:r>
      <w:r>
        <w:rPr>
          <w:rFonts w:ascii="Verdana" w:eastAsia="Verdana" w:hAnsi="Verdana" w:cs="Verdana"/>
          <w:sz w:val="20"/>
          <w:szCs w:val="20"/>
        </w:rPr>
        <w:t>.</w:t>
      </w:r>
    </w:p>
    <w:p w14:paraId="00000039" w14:textId="77777777" w:rsidR="00905F0C" w:rsidRDefault="00905F0C">
      <w:pPr>
        <w:spacing w:after="0" w:line="240" w:lineRule="auto"/>
        <w:jc w:val="both"/>
        <w:rPr>
          <w:rFonts w:ascii="Verdana" w:eastAsia="Verdana" w:hAnsi="Verdana" w:cs="Verdana"/>
          <w:sz w:val="20"/>
          <w:szCs w:val="20"/>
          <w:u w:val="single"/>
        </w:rPr>
      </w:pPr>
    </w:p>
    <w:p w14:paraId="0000003A" w14:textId="77777777" w:rsidR="00905F0C" w:rsidRDefault="009A24ED">
      <w:pPr>
        <w:spacing w:line="240" w:lineRule="auto"/>
        <w:ind w:hanging="2"/>
        <w:jc w:val="both"/>
        <w:rPr>
          <w:rFonts w:ascii="Verdana" w:eastAsia="Verdana" w:hAnsi="Verdana" w:cs="Verdana"/>
          <w:b/>
          <w:sz w:val="20"/>
          <w:szCs w:val="20"/>
        </w:rPr>
      </w:pPr>
      <w:r>
        <w:rPr>
          <w:rFonts w:ascii="Verdana" w:eastAsia="Verdana" w:hAnsi="Verdana" w:cs="Verdana"/>
          <w:b/>
          <w:sz w:val="20"/>
          <w:szCs w:val="20"/>
        </w:rPr>
        <w:t>Bibliografía:</w:t>
      </w:r>
    </w:p>
    <w:p w14:paraId="0000003B" w14:textId="77777777" w:rsidR="00905F0C" w:rsidRDefault="009A24ED">
      <w:pPr>
        <w:widowControl w:val="0"/>
        <w:numPr>
          <w:ilvl w:val="0"/>
          <w:numId w:val="6"/>
        </w:numPr>
        <w:spacing w:after="200" w:line="240" w:lineRule="auto"/>
        <w:jc w:val="both"/>
        <w:rPr>
          <w:rFonts w:ascii="Verdana" w:eastAsia="Verdana" w:hAnsi="Verdana" w:cs="Verdana"/>
          <w:sz w:val="20"/>
          <w:szCs w:val="20"/>
        </w:rPr>
      </w:pPr>
      <w:r>
        <w:rPr>
          <w:rFonts w:ascii="Verdana" w:eastAsia="Verdana" w:hAnsi="Verdana" w:cs="Verdana"/>
          <w:sz w:val="20"/>
          <w:szCs w:val="20"/>
        </w:rPr>
        <w:t xml:space="preserve">Organización Panamericana de la Salud. (2016). Modelo de perfil de nutrientes de la Organización Panamericana de la Salud. </w:t>
      </w:r>
      <w:proofErr w:type="spellStart"/>
      <w:r>
        <w:rPr>
          <w:rFonts w:ascii="Verdana" w:eastAsia="Verdana" w:hAnsi="Verdana" w:cs="Verdana"/>
          <w:sz w:val="20"/>
          <w:szCs w:val="20"/>
        </w:rPr>
        <w:t>Available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from</w:t>
      </w:r>
      <w:proofErr w:type="spellEnd"/>
      <w:r>
        <w:rPr>
          <w:rFonts w:ascii="Verdana" w:eastAsia="Verdana" w:hAnsi="Verdana" w:cs="Verdana"/>
          <w:sz w:val="20"/>
          <w:szCs w:val="20"/>
        </w:rPr>
        <w:t xml:space="preserve">: </w:t>
      </w:r>
      <w:hyperlink r:id="rId8">
        <w:r>
          <w:rPr>
            <w:rFonts w:ascii="Verdana" w:eastAsia="Verdana" w:hAnsi="Verdana" w:cs="Verdana"/>
            <w:color w:val="1155CC"/>
            <w:sz w:val="20"/>
            <w:szCs w:val="20"/>
            <w:u w:val="single"/>
          </w:rPr>
          <w:t>www.paho.org/permissions</w:t>
        </w:r>
      </w:hyperlink>
    </w:p>
    <w:p w14:paraId="0000003C" w14:textId="77777777" w:rsidR="00905F0C" w:rsidRDefault="009A24ED">
      <w:pPr>
        <w:widowControl w:val="0"/>
        <w:numPr>
          <w:ilvl w:val="0"/>
          <w:numId w:val="6"/>
        </w:numPr>
        <w:spacing w:after="200" w:line="240" w:lineRule="auto"/>
        <w:jc w:val="both"/>
        <w:rPr>
          <w:rFonts w:ascii="Verdana" w:eastAsia="Verdana" w:hAnsi="Verdana" w:cs="Verdana"/>
          <w:sz w:val="20"/>
          <w:szCs w:val="20"/>
        </w:rPr>
      </w:pPr>
      <w:proofErr w:type="spellStart"/>
      <w:r w:rsidRPr="00C34AD1">
        <w:rPr>
          <w:rFonts w:ascii="Verdana" w:eastAsia="Verdana" w:hAnsi="Verdana" w:cs="Verdana"/>
          <w:sz w:val="20"/>
          <w:szCs w:val="20"/>
          <w:lang w:val="en-US"/>
        </w:rPr>
        <w:t>Chaib</w:t>
      </w:r>
      <w:proofErr w:type="spellEnd"/>
      <w:r w:rsidRPr="00C34AD1">
        <w:rPr>
          <w:rFonts w:ascii="Verdana" w:eastAsia="Verdana" w:hAnsi="Verdana" w:cs="Verdana"/>
          <w:sz w:val="20"/>
          <w:szCs w:val="20"/>
          <w:lang w:val="en-US"/>
        </w:rPr>
        <w:t xml:space="preserve">, R., &amp; Barone, M. (2020). Uses of Chemicals in the Food and Beverage Industry. </w:t>
      </w:r>
      <w:r>
        <w:rPr>
          <w:rFonts w:ascii="Verdana" w:eastAsia="Verdana" w:hAnsi="Verdana" w:cs="Verdana"/>
          <w:sz w:val="20"/>
          <w:szCs w:val="20"/>
        </w:rPr>
        <w:t xml:space="preserve">In </w:t>
      </w:r>
      <w:proofErr w:type="spellStart"/>
      <w:r>
        <w:rPr>
          <w:rFonts w:ascii="Verdana" w:eastAsia="Verdana" w:hAnsi="Verdana" w:cs="Verdana"/>
          <w:sz w:val="20"/>
          <w:szCs w:val="20"/>
        </w:rPr>
        <w:t>Chemicals</w:t>
      </w:r>
      <w:proofErr w:type="spellEnd"/>
      <w:r>
        <w:rPr>
          <w:rFonts w:ascii="Verdana" w:eastAsia="Verdana" w:hAnsi="Verdana" w:cs="Verdana"/>
          <w:sz w:val="20"/>
          <w:szCs w:val="20"/>
        </w:rPr>
        <w:t xml:space="preserve"> in </w:t>
      </w:r>
      <w:proofErr w:type="spellStart"/>
      <w:r>
        <w:rPr>
          <w:rFonts w:ascii="Verdana" w:eastAsia="Verdana" w:hAnsi="Verdana" w:cs="Verdana"/>
          <w:sz w:val="20"/>
          <w:szCs w:val="20"/>
        </w:rPr>
        <w:t>the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Food</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Industry</w:t>
      </w:r>
      <w:proofErr w:type="spellEnd"/>
      <w:r>
        <w:rPr>
          <w:rFonts w:ascii="Verdana" w:eastAsia="Verdana" w:hAnsi="Verdana" w:cs="Verdana"/>
          <w:sz w:val="20"/>
          <w:szCs w:val="20"/>
        </w:rPr>
        <w:t xml:space="preserve"> (pp. 35-42). Springer, Cham.</w:t>
      </w:r>
    </w:p>
    <w:p w14:paraId="0000003D" w14:textId="77777777" w:rsidR="00905F0C" w:rsidRDefault="009A24ED">
      <w:pPr>
        <w:widowControl w:val="0"/>
        <w:numPr>
          <w:ilvl w:val="0"/>
          <w:numId w:val="6"/>
        </w:numPr>
        <w:spacing w:after="200" w:line="240" w:lineRule="auto"/>
        <w:jc w:val="both"/>
        <w:rPr>
          <w:rFonts w:ascii="Verdana" w:eastAsia="Verdana" w:hAnsi="Verdana" w:cs="Verdana"/>
          <w:sz w:val="20"/>
          <w:szCs w:val="20"/>
        </w:rPr>
      </w:pPr>
      <w:r w:rsidRPr="00C34AD1">
        <w:rPr>
          <w:rFonts w:ascii="Verdana" w:eastAsia="Verdana" w:hAnsi="Verdana" w:cs="Verdana"/>
          <w:sz w:val="20"/>
          <w:szCs w:val="20"/>
          <w:lang w:val="en-US"/>
        </w:rPr>
        <w:t xml:space="preserve">Jansen, T., Claassen, L., van Kamp, I., &amp; Timmermans, D. R. (2020). ‘All chemical substances are </w:t>
      </w:r>
      <w:proofErr w:type="spellStart"/>
      <w:r w:rsidRPr="00C34AD1">
        <w:rPr>
          <w:rFonts w:ascii="Verdana" w:eastAsia="Verdana" w:hAnsi="Verdana" w:cs="Verdana"/>
          <w:sz w:val="20"/>
          <w:szCs w:val="20"/>
          <w:lang w:val="en-US"/>
        </w:rPr>
        <w:t>harmful.’public</w:t>
      </w:r>
      <w:proofErr w:type="spellEnd"/>
      <w:r w:rsidRPr="00C34AD1">
        <w:rPr>
          <w:rFonts w:ascii="Verdana" w:eastAsia="Verdana" w:hAnsi="Verdana" w:cs="Verdana"/>
          <w:sz w:val="20"/>
          <w:szCs w:val="20"/>
          <w:lang w:val="en-US"/>
        </w:rPr>
        <w:t xml:space="preserve"> appraisal of uncertain risks of food additives and contaminants. </w:t>
      </w:r>
      <w:proofErr w:type="spellStart"/>
      <w:r>
        <w:rPr>
          <w:rFonts w:ascii="Verdana" w:eastAsia="Verdana" w:hAnsi="Verdana" w:cs="Verdana"/>
          <w:sz w:val="20"/>
          <w:szCs w:val="20"/>
        </w:rPr>
        <w:t>Food</w:t>
      </w:r>
      <w:proofErr w:type="spellEnd"/>
      <w:r>
        <w:rPr>
          <w:rFonts w:ascii="Verdana" w:eastAsia="Verdana" w:hAnsi="Verdana" w:cs="Verdana"/>
          <w:sz w:val="20"/>
          <w:szCs w:val="20"/>
        </w:rPr>
        <w:t xml:space="preserve"> and Chemical </w:t>
      </w:r>
      <w:proofErr w:type="spellStart"/>
      <w:r>
        <w:rPr>
          <w:rFonts w:ascii="Verdana" w:eastAsia="Verdana" w:hAnsi="Verdana" w:cs="Verdana"/>
          <w:sz w:val="20"/>
          <w:szCs w:val="20"/>
        </w:rPr>
        <w:t>Toxicology</w:t>
      </w:r>
      <w:proofErr w:type="spellEnd"/>
      <w:r>
        <w:rPr>
          <w:rFonts w:ascii="Verdana" w:eastAsia="Verdana" w:hAnsi="Verdana" w:cs="Verdana"/>
          <w:sz w:val="20"/>
          <w:szCs w:val="20"/>
        </w:rPr>
        <w:t>, 136, 110959</w:t>
      </w:r>
    </w:p>
    <w:p w14:paraId="0000003E" w14:textId="77777777" w:rsidR="00905F0C" w:rsidRDefault="009A24ED">
      <w:pPr>
        <w:numPr>
          <w:ilvl w:val="0"/>
          <w:numId w:val="6"/>
        </w:numPr>
        <w:pBdr>
          <w:top w:val="nil"/>
          <w:left w:val="nil"/>
          <w:bottom w:val="nil"/>
          <w:right w:val="nil"/>
          <w:between w:val="nil"/>
        </w:pBdr>
        <w:jc w:val="both"/>
        <w:rPr>
          <w:rFonts w:ascii="Verdana" w:eastAsia="Verdana" w:hAnsi="Verdana" w:cs="Verdana"/>
          <w:color w:val="000000"/>
          <w:sz w:val="20"/>
          <w:szCs w:val="20"/>
        </w:rPr>
      </w:pPr>
      <w:r w:rsidRPr="00C34AD1">
        <w:rPr>
          <w:rFonts w:ascii="Verdana" w:eastAsia="Verdana" w:hAnsi="Verdana" w:cs="Verdana"/>
          <w:color w:val="000000"/>
          <w:sz w:val="20"/>
          <w:szCs w:val="20"/>
          <w:lang w:val="en-US"/>
        </w:rPr>
        <w:t xml:space="preserve">Elizabeth, L., Machado, P., </w:t>
      </w:r>
      <w:proofErr w:type="spellStart"/>
      <w:r w:rsidRPr="00C34AD1">
        <w:rPr>
          <w:rFonts w:ascii="Verdana" w:eastAsia="Verdana" w:hAnsi="Verdana" w:cs="Verdana"/>
          <w:color w:val="000000"/>
          <w:sz w:val="20"/>
          <w:szCs w:val="20"/>
          <w:lang w:val="en-US"/>
        </w:rPr>
        <w:t>Zinöcker</w:t>
      </w:r>
      <w:proofErr w:type="spellEnd"/>
      <w:r w:rsidRPr="00C34AD1">
        <w:rPr>
          <w:rFonts w:ascii="Verdana" w:eastAsia="Verdana" w:hAnsi="Verdana" w:cs="Verdana"/>
          <w:color w:val="000000"/>
          <w:sz w:val="20"/>
          <w:szCs w:val="20"/>
          <w:lang w:val="en-US"/>
        </w:rPr>
        <w:t xml:space="preserve">, M., Baker, P., &amp; Lawrence, M. (2020). Ultra-processed foods and health outcomes: a narrative review. </w:t>
      </w:r>
      <w:r w:rsidRPr="00C34AD1">
        <w:rPr>
          <w:rFonts w:ascii="Verdana" w:eastAsia="Verdana" w:hAnsi="Verdana" w:cs="Verdana"/>
          <w:i/>
          <w:color w:val="000000"/>
          <w:sz w:val="20"/>
          <w:szCs w:val="20"/>
          <w:lang w:val="en-US"/>
        </w:rPr>
        <w:t xml:space="preserve">Nutrients. </w:t>
      </w:r>
      <w:r>
        <w:rPr>
          <w:rFonts w:ascii="Verdana" w:eastAsia="Verdana" w:hAnsi="Verdana" w:cs="Verdana"/>
          <w:i/>
          <w:color w:val="000000"/>
          <w:sz w:val="20"/>
          <w:szCs w:val="20"/>
        </w:rPr>
        <w:t>12(7), 1995.</w:t>
      </w:r>
    </w:p>
    <w:p w14:paraId="0000003F" w14:textId="77777777" w:rsidR="00905F0C" w:rsidRDefault="009A24ED">
      <w:pPr>
        <w:widowControl w:val="0"/>
        <w:numPr>
          <w:ilvl w:val="0"/>
          <w:numId w:val="6"/>
        </w:numPr>
        <w:spacing w:after="200" w:line="240" w:lineRule="auto"/>
        <w:jc w:val="both"/>
        <w:rPr>
          <w:rFonts w:ascii="Verdana" w:eastAsia="Verdana" w:hAnsi="Verdana" w:cs="Verdana"/>
          <w:sz w:val="20"/>
          <w:szCs w:val="20"/>
        </w:rPr>
      </w:pPr>
      <w:r w:rsidRPr="00C34AD1">
        <w:rPr>
          <w:rFonts w:ascii="Verdana" w:eastAsia="Verdana" w:hAnsi="Verdana" w:cs="Verdana"/>
          <w:sz w:val="20"/>
          <w:szCs w:val="20"/>
          <w:lang w:val="en-US"/>
        </w:rPr>
        <w:t>"</w:t>
      </w:r>
      <w:proofErr w:type="spellStart"/>
      <w:r w:rsidRPr="00C34AD1">
        <w:rPr>
          <w:rFonts w:ascii="Verdana" w:eastAsia="Verdana" w:hAnsi="Verdana" w:cs="Verdana"/>
          <w:sz w:val="20"/>
          <w:szCs w:val="20"/>
          <w:lang w:val="en-US"/>
        </w:rPr>
        <w:t>Sweis</w:t>
      </w:r>
      <w:proofErr w:type="spellEnd"/>
      <w:r w:rsidRPr="00C34AD1">
        <w:rPr>
          <w:rFonts w:ascii="Verdana" w:eastAsia="Verdana" w:hAnsi="Verdana" w:cs="Verdana"/>
          <w:sz w:val="20"/>
          <w:szCs w:val="20"/>
          <w:lang w:val="en-US"/>
        </w:rPr>
        <w:t xml:space="preserve">, I. E., &amp; Cressey, B. C. (2018). Potential role of the common food additive manufactured citric acid in eliciting significant inflammatory reactions contributing to serious disease states: A series of four case reports. </w:t>
      </w:r>
      <w:proofErr w:type="spellStart"/>
      <w:r>
        <w:rPr>
          <w:rFonts w:ascii="Verdana" w:eastAsia="Verdana" w:hAnsi="Verdana" w:cs="Verdana"/>
          <w:sz w:val="20"/>
          <w:szCs w:val="20"/>
        </w:rPr>
        <w:t>Toxicology</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reports</w:t>
      </w:r>
      <w:proofErr w:type="spellEnd"/>
      <w:r>
        <w:rPr>
          <w:rFonts w:ascii="Verdana" w:eastAsia="Verdana" w:hAnsi="Verdana" w:cs="Verdana"/>
          <w:sz w:val="20"/>
          <w:szCs w:val="20"/>
        </w:rPr>
        <w:t xml:space="preserve">, 5, 808-812. </w:t>
      </w:r>
      <w:hyperlink r:id="rId9">
        <w:r>
          <w:rPr>
            <w:rFonts w:ascii="Verdana" w:eastAsia="Verdana" w:hAnsi="Verdana" w:cs="Verdana"/>
            <w:color w:val="1155CC"/>
            <w:sz w:val="20"/>
            <w:szCs w:val="20"/>
            <w:u w:val="single"/>
          </w:rPr>
          <w:t>https://doi.org/10.1016/j.toxrep.2018.08.002</w:t>
        </w:r>
      </w:hyperlink>
      <w:r>
        <w:rPr>
          <w:rFonts w:ascii="Verdana" w:eastAsia="Verdana" w:hAnsi="Verdana" w:cs="Verdana"/>
          <w:sz w:val="20"/>
          <w:szCs w:val="20"/>
        </w:rPr>
        <w:t xml:space="preserve"> </w:t>
      </w:r>
    </w:p>
    <w:p w14:paraId="00000040" w14:textId="77777777" w:rsidR="00905F0C" w:rsidRDefault="009A24ED">
      <w:pPr>
        <w:numPr>
          <w:ilvl w:val="0"/>
          <w:numId w:val="6"/>
        </w:num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222222"/>
          <w:sz w:val="20"/>
          <w:szCs w:val="20"/>
          <w:highlight w:val="white"/>
        </w:rPr>
        <w:t xml:space="preserve">ALIMENTARIOS, S. A. (1996). Programa conjunto FAO/OMS sobre normas alimentarias Comisión del Codex </w:t>
      </w:r>
      <w:proofErr w:type="spellStart"/>
      <w:r>
        <w:rPr>
          <w:rFonts w:ascii="Verdana" w:eastAsia="Verdana" w:hAnsi="Verdana" w:cs="Verdana"/>
          <w:color w:val="222222"/>
          <w:sz w:val="20"/>
          <w:szCs w:val="20"/>
          <w:highlight w:val="white"/>
        </w:rPr>
        <w:t>Alimentarius</w:t>
      </w:r>
      <w:proofErr w:type="spellEnd"/>
      <w:r>
        <w:rPr>
          <w:rFonts w:ascii="Verdana" w:eastAsia="Verdana" w:hAnsi="Verdana" w:cs="Verdana"/>
          <w:color w:val="222222"/>
          <w:sz w:val="20"/>
          <w:szCs w:val="20"/>
          <w:highlight w:val="white"/>
        </w:rPr>
        <w:t xml:space="preserve">. </w:t>
      </w:r>
      <w:hyperlink r:id="rId10">
        <w:r>
          <w:rPr>
            <w:rFonts w:ascii="Verdana" w:eastAsia="Verdana" w:hAnsi="Verdana" w:cs="Verdana"/>
            <w:color w:val="1155CC"/>
            <w:sz w:val="20"/>
            <w:szCs w:val="20"/>
            <w:highlight w:val="white"/>
            <w:u w:val="single"/>
          </w:rPr>
          <w:t>https://www.google.com/url?client=internal-element-cse&amp;cx=018170620143701104933:i-zresgmxec&amp;q=https://www.fao.org/fao-who-codexalimentarius/sh-proxy/en/%3Flnk%3D1%26url%3Dhttps%25253A%25252F%25252Fworkspace.fao.org%25252Fsites%25252Fcodex%25252FStandards%25252FCXS%252B192-1995%25252FCXS_192s.pdf&amp;sa=U&amp;ved=2ahUKEwjYvseTwsD0AhXmQjABHZt2CjUQFnoECAYQAQ&amp;usg=AOvVaw3TRmAgSZTBkOFSR0E0YG7w</w:t>
        </w:r>
      </w:hyperlink>
      <w:r>
        <w:rPr>
          <w:rFonts w:ascii="Verdana" w:eastAsia="Verdana" w:hAnsi="Verdana" w:cs="Verdana"/>
          <w:color w:val="222222"/>
          <w:sz w:val="20"/>
          <w:szCs w:val="20"/>
          <w:highlight w:val="white"/>
        </w:rPr>
        <w:t xml:space="preserve"> </w:t>
      </w:r>
    </w:p>
    <w:p w14:paraId="00000041" w14:textId="77777777" w:rsidR="00905F0C" w:rsidRDefault="009A24ED">
      <w:pPr>
        <w:widowControl w:val="0"/>
        <w:numPr>
          <w:ilvl w:val="0"/>
          <w:numId w:val="6"/>
        </w:numPr>
        <w:spacing w:after="0" w:line="240" w:lineRule="auto"/>
        <w:jc w:val="both"/>
        <w:rPr>
          <w:rFonts w:ascii="Verdana" w:eastAsia="Verdana" w:hAnsi="Verdana" w:cs="Verdana"/>
          <w:sz w:val="20"/>
          <w:szCs w:val="20"/>
        </w:rPr>
      </w:pPr>
      <w:r w:rsidRPr="00C34AD1">
        <w:rPr>
          <w:rFonts w:ascii="Verdana" w:eastAsia="Verdana" w:hAnsi="Verdana" w:cs="Verdana"/>
          <w:sz w:val="20"/>
          <w:szCs w:val="20"/>
          <w:lang w:val="en-US"/>
        </w:rPr>
        <w:t xml:space="preserve">EFSA. Scientific Opinion on the re-evaluation of caramel </w:t>
      </w:r>
      <w:proofErr w:type="spellStart"/>
      <w:r w:rsidRPr="00C34AD1">
        <w:rPr>
          <w:rFonts w:ascii="Verdana" w:eastAsia="Verdana" w:hAnsi="Verdana" w:cs="Verdana"/>
          <w:sz w:val="20"/>
          <w:szCs w:val="20"/>
          <w:lang w:val="en-US"/>
        </w:rPr>
        <w:t>colours</w:t>
      </w:r>
      <w:proofErr w:type="spellEnd"/>
      <w:r w:rsidRPr="00C34AD1">
        <w:rPr>
          <w:rFonts w:ascii="Verdana" w:eastAsia="Verdana" w:hAnsi="Verdana" w:cs="Verdana"/>
          <w:sz w:val="20"/>
          <w:szCs w:val="20"/>
          <w:lang w:val="en-US"/>
        </w:rPr>
        <w:t xml:space="preserve"> (E 150 </w:t>
      </w:r>
      <w:proofErr w:type="spellStart"/>
      <w:proofErr w:type="gramStart"/>
      <w:r w:rsidRPr="00C34AD1">
        <w:rPr>
          <w:rFonts w:ascii="Verdana" w:eastAsia="Verdana" w:hAnsi="Verdana" w:cs="Verdana"/>
          <w:sz w:val="20"/>
          <w:szCs w:val="20"/>
          <w:lang w:val="en-US"/>
        </w:rPr>
        <w:t>a,b</w:t>
      </w:r>
      <w:proofErr w:type="gramEnd"/>
      <w:r w:rsidRPr="00C34AD1">
        <w:rPr>
          <w:rFonts w:ascii="Verdana" w:eastAsia="Verdana" w:hAnsi="Verdana" w:cs="Verdana"/>
          <w:sz w:val="20"/>
          <w:szCs w:val="20"/>
          <w:lang w:val="en-US"/>
        </w:rPr>
        <w:t>,c,d</w:t>
      </w:r>
      <w:proofErr w:type="spellEnd"/>
      <w:r w:rsidRPr="00C34AD1">
        <w:rPr>
          <w:rFonts w:ascii="Verdana" w:eastAsia="Verdana" w:hAnsi="Verdana" w:cs="Verdana"/>
          <w:sz w:val="20"/>
          <w:szCs w:val="20"/>
          <w:lang w:val="en-US"/>
        </w:rPr>
        <w:t xml:space="preserve">) as food additives. </w:t>
      </w:r>
      <w:r>
        <w:rPr>
          <w:rFonts w:ascii="Verdana" w:eastAsia="Verdana" w:hAnsi="Verdana" w:cs="Verdana"/>
          <w:sz w:val="20"/>
          <w:szCs w:val="20"/>
        </w:rPr>
        <w:t xml:space="preserve">EFSA J. 2011;9(3):1–103. </w:t>
      </w:r>
      <w:hyperlink r:id="rId11">
        <w:r>
          <w:rPr>
            <w:rFonts w:ascii="Verdana" w:eastAsia="Verdana" w:hAnsi="Verdana" w:cs="Verdana"/>
            <w:color w:val="1155CC"/>
            <w:sz w:val="20"/>
            <w:szCs w:val="20"/>
            <w:u w:val="single"/>
          </w:rPr>
          <w:t>https://doi.org/10.2903/j.efsa.2011.2004</w:t>
        </w:r>
      </w:hyperlink>
      <w:r>
        <w:rPr>
          <w:rFonts w:ascii="Verdana" w:eastAsia="Verdana" w:hAnsi="Verdana" w:cs="Verdana"/>
          <w:sz w:val="20"/>
          <w:szCs w:val="20"/>
        </w:rPr>
        <w:t xml:space="preserve"> </w:t>
      </w:r>
    </w:p>
    <w:p w14:paraId="00000042" w14:textId="77777777" w:rsidR="00905F0C" w:rsidRDefault="00905F0C">
      <w:pPr>
        <w:widowControl w:val="0"/>
        <w:pBdr>
          <w:top w:val="nil"/>
          <w:left w:val="nil"/>
          <w:bottom w:val="nil"/>
          <w:right w:val="nil"/>
          <w:between w:val="nil"/>
        </w:pBdr>
        <w:spacing w:after="0" w:line="240" w:lineRule="auto"/>
        <w:ind w:left="720"/>
        <w:jc w:val="both"/>
        <w:rPr>
          <w:rFonts w:ascii="Verdana" w:eastAsia="Verdana" w:hAnsi="Verdana" w:cs="Verdana"/>
          <w:color w:val="000000"/>
          <w:sz w:val="20"/>
          <w:szCs w:val="20"/>
        </w:rPr>
      </w:pPr>
    </w:p>
    <w:p w14:paraId="00000043" w14:textId="77777777" w:rsidR="00905F0C" w:rsidRDefault="009A24ED">
      <w:pPr>
        <w:widowControl w:val="0"/>
        <w:numPr>
          <w:ilvl w:val="0"/>
          <w:numId w:val="6"/>
        </w:numPr>
        <w:pBdr>
          <w:top w:val="nil"/>
          <w:left w:val="nil"/>
          <w:bottom w:val="nil"/>
          <w:right w:val="nil"/>
          <w:between w:val="nil"/>
        </w:pBdr>
        <w:spacing w:after="0" w:line="240" w:lineRule="auto"/>
        <w:jc w:val="both"/>
        <w:rPr>
          <w:rFonts w:ascii="Verdana" w:eastAsia="Verdana" w:hAnsi="Verdana" w:cs="Verdana"/>
          <w:color w:val="000000"/>
          <w:sz w:val="20"/>
          <w:szCs w:val="20"/>
        </w:rPr>
      </w:pPr>
      <w:proofErr w:type="spellStart"/>
      <w:r w:rsidRPr="00C34AD1">
        <w:rPr>
          <w:rFonts w:ascii="Verdana" w:eastAsia="Verdana" w:hAnsi="Verdana" w:cs="Verdana"/>
          <w:sz w:val="20"/>
          <w:szCs w:val="20"/>
          <w:lang w:val="en-US"/>
        </w:rPr>
        <w:t>Folmer</w:t>
      </w:r>
      <w:proofErr w:type="spellEnd"/>
      <w:r w:rsidRPr="00C34AD1">
        <w:rPr>
          <w:rFonts w:ascii="Verdana" w:eastAsia="Verdana" w:hAnsi="Verdana" w:cs="Verdana"/>
          <w:sz w:val="20"/>
          <w:szCs w:val="20"/>
          <w:lang w:val="en-US"/>
        </w:rPr>
        <w:t xml:space="preserve"> DE, </w:t>
      </w:r>
      <w:proofErr w:type="spellStart"/>
      <w:r w:rsidRPr="00C34AD1">
        <w:rPr>
          <w:rFonts w:ascii="Verdana" w:eastAsia="Verdana" w:hAnsi="Verdana" w:cs="Verdana"/>
          <w:sz w:val="20"/>
          <w:szCs w:val="20"/>
          <w:lang w:val="en-US"/>
        </w:rPr>
        <w:t>Doell</w:t>
      </w:r>
      <w:proofErr w:type="spellEnd"/>
      <w:r w:rsidRPr="00C34AD1">
        <w:rPr>
          <w:rFonts w:ascii="Verdana" w:eastAsia="Verdana" w:hAnsi="Verdana" w:cs="Verdana"/>
          <w:sz w:val="20"/>
          <w:szCs w:val="20"/>
          <w:lang w:val="en-US"/>
        </w:rPr>
        <w:t xml:space="preserve"> DL, Lee HS, Noonan GO, Carberry SE. A U.S. population dietary exposure assessment for 4-methylimidazole (4-MEI) from foods containing caramel </w:t>
      </w:r>
      <w:proofErr w:type="spellStart"/>
      <w:r w:rsidRPr="00C34AD1">
        <w:rPr>
          <w:rFonts w:ascii="Verdana" w:eastAsia="Verdana" w:hAnsi="Verdana" w:cs="Verdana"/>
          <w:sz w:val="20"/>
          <w:szCs w:val="20"/>
          <w:lang w:val="en-US"/>
        </w:rPr>
        <w:t>colour</w:t>
      </w:r>
      <w:proofErr w:type="spellEnd"/>
      <w:r w:rsidRPr="00C34AD1">
        <w:rPr>
          <w:rFonts w:ascii="Verdana" w:eastAsia="Verdana" w:hAnsi="Verdana" w:cs="Verdana"/>
          <w:sz w:val="20"/>
          <w:szCs w:val="20"/>
          <w:lang w:val="en-US"/>
        </w:rPr>
        <w:t xml:space="preserve"> and from formation of 4-MEI through the thermal treatment of food. Food </w:t>
      </w:r>
      <w:proofErr w:type="spellStart"/>
      <w:r w:rsidRPr="00C34AD1">
        <w:rPr>
          <w:rFonts w:ascii="Verdana" w:eastAsia="Verdana" w:hAnsi="Verdana" w:cs="Verdana"/>
          <w:sz w:val="20"/>
          <w:szCs w:val="20"/>
          <w:lang w:val="en-US"/>
        </w:rPr>
        <w:t>Addit</w:t>
      </w:r>
      <w:proofErr w:type="spellEnd"/>
      <w:r w:rsidRPr="00C34AD1">
        <w:rPr>
          <w:rFonts w:ascii="Verdana" w:eastAsia="Verdana" w:hAnsi="Verdana" w:cs="Verdana"/>
          <w:sz w:val="20"/>
          <w:szCs w:val="20"/>
          <w:lang w:val="en-US"/>
        </w:rPr>
        <w:t xml:space="preserve"> </w:t>
      </w:r>
      <w:proofErr w:type="spellStart"/>
      <w:r w:rsidRPr="00C34AD1">
        <w:rPr>
          <w:rFonts w:ascii="Verdana" w:eastAsia="Verdana" w:hAnsi="Verdana" w:cs="Verdana"/>
          <w:sz w:val="20"/>
          <w:szCs w:val="20"/>
          <w:lang w:val="en-US"/>
        </w:rPr>
        <w:t>Contam</w:t>
      </w:r>
      <w:proofErr w:type="spellEnd"/>
      <w:r w:rsidRPr="00C34AD1">
        <w:rPr>
          <w:rFonts w:ascii="Verdana" w:eastAsia="Verdana" w:hAnsi="Verdana" w:cs="Verdana"/>
          <w:sz w:val="20"/>
          <w:szCs w:val="20"/>
          <w:lang w:val="en-US"/>
        </w:rPr>
        <w:t xml:space="preserve"> - Part A Chem Anal Control Expo Risk Assess [Internet]. </w:t>
      </w:r>
      <w:r>
        <w:rPr>
          <w:rFonts w:ascii="Verdana" w:eastAsia="Verdana" w:hAnsi="Verdana" w:cs="Verdana"/>
          <w:sz w:val="20"/>
          <w:szCs w:val="20"/>
        </w:rPr>
        <w:t xml:space="preserve">2018;35(10):1890–910. </w:t>
      </w:r>
      <w:proofErr w:type="spellStart"/>
      <w:r>
        <w:rPr>
          <w:rFonts w:ascii="Verdana" w:eastAsia="Verdana" w:hAnsi="Verdana" w:cs="Verdana"/>
          <w:sz w:val="20"/>
          <w:szCs w:val="20"/>
        </w:rPr>
        <w:t>Available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from</w:t>
      </w:r>
      <w:proofErr w:type="spellEnd"/>
      <w:r>
        <w:rPr>
          <w:rFonts w:ascii="Verdana" w:eastAsia="Verdana" w:hAnsi="Verdana" w:cs="Verdana"/>
          <w:sz w:val="20"/>
          <w:szCs w:val="20"/>
        </w:rPr>
        <w:t xml:space="preserve">: </w:t>
      </w:r>
      <w:hyperlink r:id="rId12">
        <w:r>
          <w:rPr>
            <w:rFonts w:ascii="Verdana" w:eastAsia="Verdana" w:hAnsi="Verdana" w:cs="Verdana"/>
            <w:color w:val="1155CC"/>
            <w:sz w:val="20"/>
            <w:szCs w:val="20"/>
            <w:u w:val="single"/>
          </w:rPr>
          <w:t>https://doi.org/10.1080/19440049.2018.1508892</w:t>
        </w:r>
      </w:hyperlink>
      <w:r>
        <w:rPr>
          <w:rFonts w:ascii="Verdana" w:eastAsia="Verdana" w:hAnsi="Verdana" w:cs="Verdana"/>
          <w:sz w:val="20"/>
          <w:szCs w:val="20"/>
        </w:rPr>
        <w:t xml:space="preserve"> </w:t>
      </w:r>
    </w:p>
    <w:p w14:paraId="00000044" w14:textId="77777777" w:rsidR="00905F0C" w:rsidRDefault="00905F0C">
      <w:pPr>
        <w:pBdr>
          <w:top w:val="nil"/>
          <w:left w:val="nil"/>
          <w:bottom w:val="nil"/>
          <w:right w:val="nil"/>
          <w:between w:val="nil"/>
        </w:pBdr>
        <w:spacing w:after="0"/>
        <w:ind w:hanging="2"/>
        <w:jc w:val="both"/>
        <w:rPr>
          <w:rFonts w:ascii="Verdana" w:eastAsia="Verdana" w:hAnsi="Verdana" w:cs="Verdana"/>
          <w:color w:val="000000"/>
          <w:sz w:val="20"/>
          <w:szCs w:val="20"/>
        </w:rPr>
      </w:pPr>
    </w:p>
    <w:p w14:paraId="00000045" w14:textId="77777777" w:rsidR="00905F0C" w:rsidRDefault="009A24ED">
      <w:pPr>
        <w:numPr>
          <w:ilvl w:val="0"/>
          <w:numId w:val="6"/>
        </w:numPr>
        <w:pBdr>
          <w:top w:val="nil"/>
          <w:left w:val="nil"/>
          <w:bottom w:val="nil"/>
          <w:right w:val="nil"/>
          <w:between w:val="nil"/>
        </w:pBdr>
        <w:spacing w:after="0" w:line="240" w:lineRule="auto"/>
        <w:jc w:val="both"/>
        <w:rPr>
          <w:rFonts w:ascii="Verdana" w:eastAsia="Verdana" w:hAnsi="Verdana" w:cs="Verdana"/>
          <w:color w:val="000000"/>
          <w:sz w:val="20"/>
          <w:szCs w:val="20"/>
        </w:rPr>
      </w:pPr>
      <w:proofErr w:type="spellStart"/>
      <w:r w:rsidRPr="00C34AD1">
        <w:rPr>
          <w:rFonts w:ascii="Verdana" w:eastAsia="Verdana" w:hAnsi="Verdana" w:cs="Verdana"/>
          <w:sz w:val="20"/>
          <w:szCs w:val="20"/>
          <w:lang w:val="en-US"/>
        </w:rPr>
        <w:t>Kobylewski</w:t>
      </w:r>
      <w:proofErr w:type="spellEnd"/>
      <w:r w:rsidRPr="00C34AD1">
        <w:rPr>
          <w:rFonts w:ascii="Verdana" w:eastAsia="Verdana" w:hAnsi="Verdana" w:cs="Verdana"/>
          <w:sz w:val="20"/>
          <w:szCs w:val="20"/>
          <w:lang w:val="en-US"/>
        </w:rPr>
        <w:t xml:space="preserve"> S, Jacobson MF. Toxicology of food dyes. Int J </w:t>
      </w:r>
      <w:proofErr w:type="spellStart"/>
      <w:r w:rsidRPr="00C34AD1">
        <w:rPr>
          <w:rFonts w:ascii="Verdana" w:eastAsia="Verdana" w:hAnsi="Verdana" w:cs="Verdana"/>
          <w:sz w:val="20"/>
          <w:szCs w:val="20"/>
          <w:lang w:val="en-US"/>
        </w:rPr>
        <w:t>Occup</w:t>
      </w:r>
      <w:proofErr w:type="spellEnd"/>
      <w:r w:rsidRPr="00C34AD1">
        <w:rPr>
          <w:rFonts w:ascii="Verdana" w:eastAsia="Verdana" w:hAnsi="Verdana" w:cs="Verdana"/>
          <w:sz w:val="20"/>
          <w:szCs w:val="20"/>
          <w:lang w:val="en-US"/>
        </w:rPr>
        <w:t xml:space="preserve"> Environ Health. </w:t>
      </w:r>
      <w:r>
        <w:rPr>
          <w:rFonts w:ascii="Verdana" w:eastAsia="Verdana" w:hAnsi="Verdana" w:cs="Verdana"/>
          <w:sz w:val="20"/>
          <w:szCs w:val="20"/>
        </w:rPr>
        <w:t xml:space="preserve">2012;18(3):220–46. </w:t>
      </w:r>
      <w:hyperlink r:id="rId13">
        <w:r>
          <w:rPr>
            <w:rFonts w:ascii="Verdana" w:eastAsia="Verdana" w:hAnsi="Verdana" w:cs="Verdana"/>
            <w:color w:val="1155CC"/>
            <w:sz w:val="20"/>
            <w:szCs w:val="20"/>
            <w:u w:val="single"/>
          </w:rPr>
          <w:t>https://doi.org/10.1179/1077352512Z.00000000034</w:t>
        </w:r>
      </w:hyperlink>
      <w:r>
        <w:rPr>
          <w:rFonts w:ascii="Verdana" w:eastAsia="Verdana" w:hAnsi="Verdana" w:cs="Verdana"/>
          <w:sz w:val="20"/>
          <w:szCs w:val="20"/>
        </w:rPr>
        <w:t xml:space="preserve"> </w:t>
      </w:r>
    </w:p>
    <w:p w14:paraId="00000046" w14:textId="77777777" w:rsidR="00905F0C" w:rsidRDefault="00905F0C">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14:paraId="00000047" w14:textId="77777777" w:rsidR="00905F0C" w:rsidRDefault="00905F0C">
      <w:pPr>
        <w:pBdr>
          <w:top w:val="nil"/>
          <w:left w:val="nil"/>
          <w:bottom w:val="nil"/>
          <w:right w:val="nil"/>
          <w:between w:val="nil"/>
        </w:pBdr>
        <w:spacing w:after="0"/>
        <w:ind w:hanging="2"/>
        <w:rPr>
          <w:rFonts w:ascii="Times New Roman" w:eastAsia="Times New Roman" w:hAnsi="Times New Roman" w:cs="Times New Roman"/>
          <w:color w:val="000000"/>
          <w:sz w:val="20"/>
          <w:szCs w:val="20"/>
        </w:rPr>
      </w:pPr>
    </w:p>
    <w:p w14:paraId="00000048" w14:textId="77777777" w:rsidR="00905F0C" w:rsidRDefault="00905F0C">
      <w:pPr>
        <w:widowControl w:val="0"/>
        <w:pBdr>
          <w:top w:val="nil"/>
          <w:left w:val="nil"/>
          <w:bottom w:val="nil"/>
          <w:right w:val="nil"/>
          <w:between w:val="nil"/>
        </w:pBdr>
        <w:spacing w:line="240" w:lineRule="auto"/>
        <w:ind w:left="720"/>
        <w:rPr>
          <w:rFonts w:ascii="Times New Roman" w:eastAsia="Times New Roman" w:hAnsi="Times New Roman" w:cs="Times New Roman"/>
          <w:color w:val="000000"/>
          <w:sz w:val="20"/>
          <w:szCs w:val="20"/>
        </w:rPr>
      </w:pPr>
    </w:p>
    <w:p w14:paraId="00000049" w14:textId="77777777" w:rsidR="00905F0C" w:rsidRDefault="00905F0C">
      <w:pPr>
        <w:spacing w:line="240" w:lineRule="auto"/>
        <w:ind w:hanging="2"/>
        <w:jc w:val="both"/>
        <w:rPr>
          <w:rFonts w:ascii="Times New Roman" w:eastAsia="Times New Roman" w:hAnsi="Times New Roman" w:cs="Times New Roman"/>
          <w:sz w:val="20"/>
          <w:szCs w:val="20"/>
        </w:rPr>
      </w:pPr>
    </w:p>
    <w:sectPr w:rsidR="00905F0C">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D49D8" w14:textId="77777777" w:rsidR="0098218F" w:rsidRDefault="0098218F">
      <w:pPr>
        <w:spacing w:after="0" w:line="240" w:lineRule="auto"/>
      </w:pPr>
      <w:r>
        <w:separator/>
      </w:r>
    </w:p>
  </w:endnote>
  <w:endnote w:type="continuationSeparator" w:id="0">
    <w:p w14:paraId="163B6219" w14:textId="77777777" w:rsidR="0098218F" w:rsidRDefault="00982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1F2A1" w14:textId="77777777" w:rsidR="0098218F" w:rsidRDefault="0098218F">
      <w:pPr>
        <w:spacing w:after="0" w:line="240" w:lineRule="auto"/>
      </w:pPr>
      <w:r>
        <w:separator/>
      </w:r>
    </w:p>
  </w:footnote>
  <w:footnote w:type="continuationSeparator" w:id="0">
    <w:p w14:paraId="4E0E53ED" w14:textId="77777777" w:rsidR="0098218F" w:rsidRDefault="0098218F">
      <w:pPr>
        <w:spacing w:after="0" w:line="240" w:lineRule="auto"/>
      </w:pPr>
      <w:r>
        <w:continuationSeparator/>
      </w:r>
    </w:p>
  </w:footnote>
  <w:footnote w:id="1">
    <w:p w14:paraId="0000004B" w14:textId="77777777" w:rsidR="00905F0C" w:rsidRDefault="009A24ED">
      <w:pPr>
        <w:spacing w:after="0" w:line="240" w:lineRule="auto"/>
        <w:jc w:val="both"/>
        <w:rPr>
          <w:sz w:val="20"/>
          <w:szCs w:val="20"/>
          <w:shd w:val="clear" w:color="auto" w:fill="B6D7A8"/>
        </w:rPr>
      </w:pPr>
      <w:r>
        <w:rPr>
          <w:vertAlign w:val="superscript"/>
        </w:rPr>
        <w:footnoteRef/>
      </w:r>
      <w:r>
        <w:rPr>
          <w:sz w:val="20"/>
          <w:szCs w:val="20"/>
        </w:rPr>
        <w:t xml:space="preserve"> Cada gramo de azúcar aporta 4 kilocalorías. La cantidad de una cucharada de postre equivale a 4,5 gramos de azúcar. Según el perfil de Nutrientes de la Organización Panamericana de la Salud (OPS) 2016, un producto tiene exceso de azúcares libres, cuando las kilocalorías aportadas provenientes por los azúcares libres son iguales o superiores al 10 % de las kilocalorías aportadas por la porción establecida por el fabricante en el etiquetado.</w:t>
      </w:r>
    </w:p>
  </w:footnote>
  <w:footnote w:id="2">
    <w:p w14:paraId="0000004A" w14:textId="77777777" w:rsidR="00905F0C" w:rsidRDefault="009A24ED">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Estudiante de pasantía de la carrera de Nutrición y Dietética del Departamento de Nutrición Humana de la Facultad de Medicina de la Universidad Nacional de Colombia.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1949"/>
    <w:multiLevelType w:val="multilevel"/>
    <w:tmpl w:val="917CB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197D77"/>
    <w:multiLevelType w:val="multilevel"/>
    <w:tmpl w:val="25221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C174AD"/>
    <w:multiLevelType w:val="multilevel"/>
    <w:tmpl w:val="A14209AA"/>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57355F79"/>
    <w:multiLevelType w:val="multilevel"/>
    <w:tmpl w:val="FBFA27B0"/>
    <w:lvl w:ilvl="0">
      <w:start w:val="3"/>
      <w:numFmt w:val="bullet"/>
      <w:lvlText w:val="-"/>
      <w:lvlJc w:val="left"/>
      <w:pPr>
        <w:ind w:left="1068" w:hanging="360"/>
      </w:pPr>
      <w:rPr>
        <w:rFonts w:ascii="Calibri" w:eastAsia="Calibri" w:hAnsi="Calibri" w:cs="Calibri"/>
        <w:shd w:val="clear" w:color="auto" w:fill="auto"/>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 w15:restartNumberingAfterBreak="0">
    <w:nsid w:val="68F01098"/>
    <w:multiLevelType w:val="multilevel"/>
    <w:tmpl w:val="888618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0774E0B"/>
    <w:multiLevelType w:val="multilevel"/>
    <w:tmpl w:val="A45017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F0C"/>
    <w:rsid w:val="00024A7A"/>
    <w:rsid w:val="00272AEA"/>
    <w:rsid w:val="00293D42"/>
    <w:rsid w:val="002C40AF"/>
    <w:rsid w:val="00415D9A"/>
    <w:rsid w:val="00501816"/>
    <w:rsid w:val="00590F3C"/>
    <w:rsid w:val="005F02E2"/>
    <w:rsid w:val="006F6E64"/>
    <w:rsid w:val="00905F0C"/>
    <w:rsid w:val="0098218F"/>
    <w:rsid w:val="009A24ED"/>
    <w:rsid w:val="009D47E9"/>
    <w:rsid w:val="00B416AB"/>
    <w:rsid w:val="00B735B7"/>
    <w:rsid w:val="00C34AD1"/>
    <w:rsid w:val="00D623DC"/>
    <w:rsid w:val="00D65CE2"/>
    <w:rsid w:val="00FA6F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BD3A"/>
  <w15:docId w15:val="{B0A42746-5741-4D9D-A913-352C17694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outlineLvl w:val="0"/>
    </w:p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Revisin">
    <w:name w:val="Revision"/>
    <w:hidden/>
    <w:uiPriority w:val="99"/>
    <w:semiHidden/>
    <w:rsid w:val="008C0B9F"/>
    <w:pPr>
      <w:spacing w:after="0" w:line="240" w:lineRule="auto"/>
    </w:pPr>
  </w:style>
  <w:style w:type="character" w:styleId="Refdecomentario">
    <w:name w:val="annotation reference"/>
    <w:basedOn w:val="Fuentedeprrafopredeter"/>
    <w:uiPriority w:val="99"/>
    <w:semiHidden/>
    <w:unhideWhenUsed/>
    <w:rsid w:val="008C0B9F"/>
    <w:rPr>
      <w:sz w:val="16"/>
      <w:szCs w:val="16"/>
    </w:rPr>
  </w:style>
  <w:style w:type="paragraph" w:styleId="Textocomentario">
    <w:name w:val="annotation text"/>
    <w:basedOn w:val="Normal"/>
    <w:link w:val="TextocomentarioCar"/>
    <w:uiPriority w:val="99"/>
    <w:semiHidden/>
    <w:unhideWhenUsed/>
    <w:rsid w:val="008C0B9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0B9F"/>
    <w:rPr>
      <w:sz w:val="20"/>
      <w:szCs w:val="20"/>
    </w:rPr>
  </w:style>
  <w:style w:type="paragraph" w:styleId="Asuntodelcomentario">
    <w:name w:val="annotation subject"/>
    <w:basedOn w:val="Textocomentario"/>
    <w:next w:val="Textocomentario"/>
    <w:link w:val="AsuntodelcomentarioCar"/>
    <w:uiPriority w:val="99"/>
    <w:semiHidden/>
    <w:unhideWhenUsed/>
    <w:rsid w:val="008C0B9F"/>
    <w:rPr>
      <w:b/>
      <w:bCs/>
    </w:rPr>
  </w:style>
  <w:style w:type="character" w:customStyle="1" w:styleId="AsuntodelcomentarioCar">
    <w:name w:val="Asunto del comentario Car"/>
    <w:basedOn w:val="TextocomentarioCar"/>
    <w:link w:val="Asuntodelcomentario"/>
    <w:uiPriority w:val="99"/>
    <w:semiHidden/>
    <w:rsid w:val="008C0B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aho.org/permissions" TargetMode="External"/><Relationship Id="rId13" Type="http://schemas.openxmlformats.org/officeDocument/2006/relationships/hyperlink" Target="https://doi.org/10.1179/1077352512Z.000000000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80/19440049.2018.15088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903/j.efsa.2011.200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m/url?client=internal-element-cse&amp;cx=018170620143701104933:i-zresgmxec&amp;q=https://www.fao.org/fao-who-codexalimentarius/sh-proxy/en/%3Flnk%3D1%26url%3Dhttps%25253A%25252F%25252Fworkspace.fao.org%25252Fsites%25252Fcodex%25252FStandards%25252FCXS%252B192-1995%25252FCXS_192s.pdf&amp;sa=U&amp;ved=2ahUKEwjYvseTwsD0AhXmQjABHZt2CjUQFnoECAYQAQ&amp;usg=AOvVaw3TRmAgSZTBkOFSR0E0YG7w" TargetMode="External"/><Relationship Id="rId4" Type="http://schemas.openxmlformats.org/officeDocument/2006/relationships/settings" Target="settings.xml"/><Relationship Id="rId9" Type="http://schemas.openxmlformats.org/officeDocument/2006/relationships/hyperlink" Target="https://doi.org/10.1016/j.toxrep.2018.08.00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XM5RUAszqOMndanUZXnoFQeaJg==">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6380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Sharon Carolina Sanchez Franco</cp:lastModifiedBy>
  <cp:revision>2</cp:revision>
  <dcterms:created xsi:type="dcterms:W3CDTF">2022-01-26T23:32:00Z</dcterms:created>
  <dcterms:modified xsi:type="dcterms:W3CDTF">2022-01-26T23:32:00Z</dcterms:modified>
</cp:coreProperties>
</file>