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7639" w:rsidRDefault="006B166A">
      <w:pPr>
        <w:spacing w:after="0" w:line="240" w:lineRule="auto"/>
        <w:ind w:left="0" w:hanging="2"/>
        <w:jc w:val="center"/>
        <w:rPr>
          <w:rFonts w:ascii="Verdana" w:eastAsia="Verdana" w:hAnsi="Verdana" w:cs="Verdana"/>
          <w:b/>
          <w:sz w:val="20"/>
          <w:szCs w:val="20"/>
        </w:rPr>
      </w:pPr>
      <w:bookmarkStart w:id="0" w:name="_heading=h.gjdgxs" w:colFirst="0" w:colLast="0"/>
      <w:bookmarkEnd w:id="0"/>
      <w:r>
        <w:rPr>
          <w:rFonts w:ascii="Verdana" w:eastAsia="Verdana" w:hAnsi="Verdana" w:cs="Verdana"/>
          <w:b/>
          <w:sz w:val="20"/>
          <w:szCs w:val="20"/>
        </w:rPr>
        <w:t xml:space="preserve">Radiografía Bebida de almendras </w:t>
      </w:r>
      <w:proofErr w:type="spellStart"/>
      <w:r>
        <w:rPr>
          <w:rFonts w:ascii="Verdana" w:eastAsia="Verdana" w:hAnsi="Verdana" w:cs="Verdana"/>
          <w:b/>
          <w:sz w:val="20"/>
          <w:szCs w:val="20"/>
        </w:rPr>
        <w:t>Nature’s</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Heart</w:t>
      </w:r>
      <w:proofErr w:type="spellEnd"/>
      <w:r>
        <w:rPr>
          <w:rFonts w:ascii="Verdana" w:eastAsia="Verdana" w:hAnsi="Verdana" w:cs="Verdana"/>
          <w:b/>
          <w:sz w:val="20"/>
          <w:szCs w:val="20"/>
        </w:rPr>
        <w:t xml:space="preserve"> 946 </w:t>
      </w:r>
      <w:proofErr w:type="spellStart"/>
      <w:r>
        <w:rPr>
          <w:rFonts w:ascii="Verdana" w:eastAsia="Verdana" w:hAnsi="Verdana" w:cs="Verdana"/>
          <w:b/>
          <w:sz w:val="20"/>
          <w:szCs w:val="20"/>
        </w:rPr>
        <w:t>mL</w:t>
      </w:r>
      <w:proofErr w:type="spellEnd"/>
    </w:p>
    <w:p w14:paraId="00000002" w14:textId="77777777" w:rsidR="005B7639" w:rsidRDefault="006B166A">
      <w:pPr>
        <w:spacing w:after="0" w:line="240" w:lineRule="auto"/>
        <w:ind w:left="0" w:right="1659" w:hanging="2"/>
        <w:jc w:val="center"/>
        <w:rPr>
          <w:rFonts w:ascii="Verdana" w:eastAsia="Verdana" w:hAnsi="Verdana" w:cs="Verdana"/>
          <w:sz w:val="20"/>
          <w:szCs w:val="20"/>
        </w:rPr>
      </w:pPr>
      <w:r>
        <w:rPr>
          <w:rFonts w:ascii="Verdana" w:eastAsia="Verdana" w:hAnsi="Verdana" w:cs="Verdana"/>
          <w:sz w:val="20"/>
          <w:szCs w:val="20"/>
        </w:rPr>
        <w:t xml:space="preserve">Tamaño de la porción: 200 </w:t>
      </w:r>
      <w:proofErr w:type="spellStart"/>
      <w:r>
        <w:rPr>
          <w:rFonts w:ascii="Verdana" w:eastAsia="Verdana" w:hAnsi="Verdana" w:cs="Verdana"/>
          <w:sz w:val="20"/>
          <w:szCs w:val="20"/>
        </w:rPr>
        <w:t>mL</w:t>
      </w:r>
      <w:proofErr w:type="spellEnd"/>
      <w:r>
        <w:rPr>
          <w:rFonts w:ascii="Verdana" w:eastAsia="Verdana" w:hAnsi="Verdana" w:cs="Verdana"/>
          <w:sz w:val="20"/>
          <w:szCs w:val="20"/>
        </w:rPr>
        <w:t xml:space="preserve"> </w:t>
      </w:r>
    </w:p>
    <w:p w14:paraId="00000003" w14:textId="77777777" w:rsidR="005B7639" w:rsidRDefault="006B166A">
      <w:pPr>
        <w:spacing w:after="0" w:line="240" w:lineRule="auto"/>
        <w:ind w:left="0" w:right="1659" w:hanging="2"/>
        <w:jc w:val="center"/>
        <w:rPr>
          <w:rFonts w:ascii="Verdana" w:eastAsia="Verdana" w:hAnsi="Verdana" w:cs="Verdana"/>
          <w:sz w:val="20"/>
          <w:szCs w:val="20"/>
        </w:rPr>
      </w:pPr>
      <w:r>
        <w:rPr>
          <w:rFonts w:ascii="Verdana" w:eastAsia="Verdana" w:hAnsi="Verdana" w:cs="Verdana"/>
          <w:sz w:val="20"/>
          <w:szCs w:val="20"/>
        </w:rPr>
        <w:t>Kilocalorías (Kcal): 48 por porción</w:t>
      </w:r>
    </w:p>
    <w:p w14:paraId="00000004" w14:textId="77777777" w:rsidR="005B7639" w:rsidRDefault="006B166A">
      <w:pPr>
        <w:spacing w:after="0" w:line="240" w:lineRule="auto"/>
        <w:ind w:left="0" w:right="1659" w:hanging="2"/>
        <w:jc w:val="center"/>
        <w:rPr>
          <w:rFonts w:ascii="Verdana" w:eastAsia="Verdana" w:hAnsi="Verdana" w:cs="Verdana"/>
          <w:sz w:val="20"/>
          <w:szCs w:val="20"/>
          <w:highlight w:val="white"/>
        </w:rPr>
      </w:pPr>
      <w:r>
        <w:rPr>
          <w:rFonts w:ascii="Verdana" w:eastAsia="Verdana" w:hAnsi="Verdana" w:cs="Verdana"/>
          <w:sz w:val="20"/>
          <w:szCs w:val="20"/>
        </w:rPr>
        <w:t>Número de porciones por envase: 4.5 porciones</w:t>
      </w:r>
    </w:p>
    <w:p w14:paraId="00000005" w14:textId="77777777" w:rsidR="005B7639" w:rsidRDefault="005B7639">
      <w:pPr>
        <w:spacing w:after="0" w:line="240" w:lineRule="auto"/>
        <w:ind w:left="0" w:right="1659" w:hanging="2"/>
        <w:jc w:val="center"/>
        <w:rPr>
          <w:rFonts w:ascii="Verdana" w:eastAsia="Verdana" w:hAnsi="Verdana" w:cs="Verdana"/>
          <w:sz w:val="20"/>
          <w:szCs w:val="20"/>
        </w:rPr>
      </w:pPr>
    </w:p>
    <w:p w14:paraId="0000000B" w14:textId="50BE6DA5" w:rsidR="005B7639" w:rsidRDefault="006B166A">
      <w:pPr>
        <w:spacing w:after="0" w:line="240" w:lineRule="auto"/>
        <w:ind w:left="0" w:hanging="2"/>
        <w:jc w:val="both"/>
        <w:rPr>
          <w:rFonts w:ascii="Verdana" w:eastAsia="Verdana" w:hAnsi="Verdana" w:cs="Verdana"/>
          <w:sz w:val="20"/>
          <w:szCs w:val="20"/>
          <w:highlight w:val="white"/>
        </w:rPr>
      </w:pPr>
      <w:bookmarkStart w:id="1" w:name="_GoBack"/>
      <w:bookmarkEnd w:id="1"/>
      <w:r>
        <w:rPr>
          <w:rFonts w:ascii="Verdana" w:eastAsia="Verdana" w:hAnsi="Verdana" w:cs="Verdana"/>
          <w:b/>
          <w:sz w:val="20"/>
          <w:szCs w:val="20"/>
          <w:highlight w:val="white"/>
        </w:rPr>
        <w:t>Según la Organización Panamericana de la Salud, estos son los sellos de advertencia que tendría este producto: EXCESO DE SODIO</w:t>
      </w:r>
      <w:r w:rsidR="00E93257">
        <w:rPr>
          <w:rFonts w:ascii="Verdana" w:eastAsia="Verdana" w:hAnsi="Verdana" w:cs="Verdana"/>
          <w:b/>
          <w:sz w:val="20"/>
          <w:szCs w:val="20"/>
          <w:highlight w:val="white"/>
        </w:rPr>
        <w:t xml:space="preserve"> y </w:t>
      </w:r>
      <w:r>
        <w:rPr>
          <w:rFonts w:ascii="Verdana" w:eastAsia="Verdana" w:hAnsi="Verdana" w:cs="Verdana"/>
          <w:b/>
          <w:sz w:val="20"/>
          <w:szCs w:val="20"/>
          <w:highlight w:val="white"/>
        </w:rPr>
        <w:t xml:space="preserve">EXCESO DE AZÚCARES </w:t>
      </w:r>
      <w:r>
        <w:rPr>
          <w:rFonts w:ascii="Verdana" w:eastAsia="Verdana" w:hAnsi="Verdana" w:cs="Verdana"/>
          <w:sz w:val="20"/>
          <w:szCs w:val="20"/>
          <w:highlight w:val="white"/>
        </w:rPr>
        <w:t>(1).</w:t>
      </w:r>
    </w:p>
    <w:p w14:paraId="0000000C" w14:textId="77777777" w:rsidR="005B7639" w:rsidRDefault="005B7639">
      <w:pPr>
        <w:spacing w:after="0" w:line="240" w:lineRule="auto"/>
        <w:ind w:left="0" w:hanging="2"/>
        <w:jc w:val="both"/>
        <w:rPr>
          <w:rFonts w:ascii="Verdana" w:eastAsia="Verdana" w:hAnsi="Verdana" w:cs="Verdana"/>
          <w:sz w:val="20"/>
          <w:szCs w:val="20"/>
          <w:highlight w:val="white"/>
        </w:rPr>
      </w:pPr>
    </w:p>
    <w:p w14:paraId="0000000D" w14:textId="77777777" w:rsidR="005B7639" w:rsidRDefault="006B166A">
      <w:pPr>
        <w:spacing w:line="240" w:lineRule="auto"/>
        <w:ind w:left="0" w:hanging="2"/>
        <w:jc w:val="both"/>
        <w:rPr>
          <w:sz w:val="24"/>
          <w:szCs w:val="24"/>
        </w:rPr>
      </w:pPr>
      <w:r>
        <w:rPr>
          <w:rFonts w:ascii="Verdana" w:eastAsia="Verdana" w:hAnsi="Verdana" w:cs="Verdana"/>
          <w:b/>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Bebidas</w:t>
      </w:r>
      <w:r>
        <w:rPr>
          <w:rFonts w:ascii="Verdana" w:eastAsia="Verdana" w:hAnsi="Verdana" w:cs="Verdana"/>
          <w:b/>
          <w:sz w:val="20"/>
          <w:szCs w:val="20"/>
        </w:rPr>
        <w:t xml:space="preserve">- </w:t>
      </w:r>
      <w:r>
        <w:rPr>
          <w:sz w:val="24"/>
          <w:szCs w:val="24"/>
        </w:rPr>
        <w:t>Bebidas vegetales</w:t>
      </w:r>
    </w:p>
    <w:p w14:paraId="0000000E" w14:textId="719DD4B1" w:rsidR="005B7639" w:rsidRDefault="006B166A">
      <w:pPr>
        <w:spacing w:line="240" w:lineRule="auto"/>
        <w:ind w:left="0" w:hanging="2"/>
        <w:jc w:val="both"/>
        <w:rPr>
          <w:rFonts w:ascii="Verdana" w:eastAsia="Verdana" w:hAnsi="Verdana" w:cs="Verdana"/>
          <w:sz w:val="20"/>
          <w:szCs w:val="20"/>
          <w:highlight w:val="yellow"/>
        </w:rPr>
      </w:pPr>
      <w:r>
        <w:rPr>
          <w:rFonts w:ascii="Verdana" w:eastAsia="Verdana" w:hAnsi="Verdana" w:cs="Verdana"/>
          <w:b/>
          <w:sz w:val="20"/>
          <w:szCs w:val="20"/>
          <w:highlight w:val="white"/>
        </w:rPr>
        <w:t xml:space="preserve">Análisis general del producto: </w:t>
      </w:r>
      <w:r>
        <w:rPr>
          <w:rFonts w:ascii="Verdana" w:eastAsia="Verdana" w:hAnsi="Verdana" w:cs="Verdana"/>
          <w:sz w:val="20"/>
          <w:szCs w:val="20"/>
          <w:highlight w:val="white"/>
        </w:rPr>
        <w:t xml:space="preserve">Este producto contiene 10 ingredientes, </w:t>
      </w:r>
      <w:sdt>
        <w:sdtPr>
          <w:tag w:val="goog_rdk_0"/>
          <w:id w:val="-2030476089"/>
        </w:sdtPr>
        <w:sdtEndPr/>
        <w:sdtContent>
          <w:r>
            <w:rPr>
              <w:rFonts w:ascii="Verdana" w:eastAsia="Verdana" w:hAnsi="Verdana" w:cs="Verdana"/>
              <w:sz w:val="20"/>
              <w:szCs w:val="20"/>
              <w:highlight w:val="white"/>
            </w:rPr>
            <w:t>4</w:t>
          </w:r>
        </w:sdtContent>
      </w:sdt>
      <w:sdt>
        <w:sdtPr>
          <w:tag w:val="goog_rdk_1"/>
          <w:id w:val="2068994798"/>
          <w:showingPlcHdr/>
        </w:sdtPr>
        <w:sdtEndPr/>
        <w:sdtContent>
          <w:r w:rsidR="003A2EDC">
            <w:t xml:space="preserve">     </w:t>
          </w:r>
        </w:sdtContent>
      </w:sdt>
      <w:r>
        <w:rPr>
          <w:rFonts w:ascii="Verdana" w:eastAsia="Verdana" w:hAnsi="Verdana" w:cs="Verdana"/>
          <w:sz w:val="20"/>
          <w:szCs w:val="20"/>
          <w:highlight w:val="white"/>
        </w:rPr>
        <w:t xml:space="preserve"> de ellos aditivos. Algunos aditivos usados en producción industrial de alimentos podrían afectar la salud (2)(3). Según los criterios de la Organización Panamericana de la Salud (OPS) (1) este producto excede la cantidad recomendada de consumo de sodio y azúcar. El consumo de productos que contienen exceso de estos nutrientes, se relaciona con mayor riesgo de sufrir obesidad y enfermedades crónicas como diabetes, hipertensión, enfermedades cardiovasculares, entre otras (4).</w:t>
      </w:r>
    </w:p>
    <w:p w14:paraId="0000000F" w14:textId="77777777" w:rsidR="005B7639" w:rsidRDefault="005B7639">
      <w:pPr>
        <w:spacing w:after="0" w:line="240" w:lineRule="auto"/>
        <w:ind w:left="0" w:hanging="2"/>
        <w:jc w:val="both"/>
        <w:rPr>
          <w:rFonts w:ascii="Verdana" w:eastAsia="Verdana" w:hAnsi="Verdana" w:cs="Verdana"/>
          <w:sz w:val="20"/>
          <w:szCs w:val="20"/>
          <w:highlight w:val="yellow"/>
        </w:rPr>
      </w:pPr>
    </w:p>
    <w:p w14:paraId="00000010" w14:textId="77777777" w:rsidR="005B7639" w:rsidRDefault="006B166A">
      <w:pPr>
        <w:pBdr>
          <w:top w:val="nil"/>
          <w:left w:val="nil"/>
          <w:bottom w:val="nil"/>
          <w:right w:val="nil"/>
          <w:between w:val="nil"/>
        </w:pBdr>
        <w:spacing w:line="240" w:lineRule="auto"/>
        <w:ind w:left="0" w:hanging="2"/>
        <w:jc w:val="both"/>
        <w:rPr>
          <w:rFonts w:ascii="Verdana" w:eastAsia="Verdana" w:hAnsi="Verdana" w:cs="Verdana"/>
          <w:b/>
          <w:sz w:val="20"/>
          <w:szCs w:val="20"/>
          <w:highlight w:val="white"/>
        </w:rPr>
      </w:pPr>
      <w:r>
        <w:rPr>
          <w:rFonts w:ascii="Verdana" w:eastAsia="Verdana" w:hAnsi="Verdana" w:cs="Verdana"/>
          <w:b/>
          <w:color w:val="000000"/>
          <w:sz w:val="20"/>
          <w:szCs w:val="20"/>
          <w:highlight w:val="white"/>
        </w:rPr>
        <w:t>Ingredientes: (10 ingredientes)</w:t>
      </w:r>
      <w:r>
        <w:rPr>
          <w:rFonts w:ascii="Verdana" w:eastAsia="Verdana" w:hAnsi="Verdana" w:cs="Verdana"/>
          <w:b/>
          <w:sz w:val="20"/>
          <w:szCs w:val="20"/>
          <w:highlight w:val="white"/>
        </w:rPr>
        <w:t>:</w:t>
      </w:r>
    </w:p>
    <w:p w14:paraId="00000011" w14:textId="77777777" w:rsidR="005B7639" w:rsidRDefault="006B166A">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 continuación, se enumeran los ingredientes del producto, de mayor a menor cantidad, de acuerdo a la información reportada en la etiqueta.</w:t>
      </w:r>
    </w:p>
    <w:p w14:paraId="00000012" w14:textId="77777777" w:rsidR="005B7639" w:rsidRDefault="005B7639">
      <w:pPr>
        <w:spacing w:after="0" w:line="240" w:lineRule="auto"/>
        <w:ind w:left="0" w:hanging="2"/>
        <w:jc w:val="both"/>
        <w:rPr>
          <w:rFonts w:ascii="Verdana" w:eastAsia="Verdana" w:hAnsi="Verdana" w:cs="Verdana"/>
          <w:sz w:val="20"/>
          <w:szCs w:val="20"/>
        </w:rPr>
      </w:pPr>
    </w:p>
    <w:p w14:paraId="00000013"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color w:val="000000"/>
          <w:sz w:val="20"/>
          <w:szCs w:val="20"/>
        </w:rPr>
        <w:t>Agua</w:t>
      </w:r>
    </w:p>
    <w:p w14:paraId="00000014"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sz w:val="20"/>
          <w:szCs w:val="20"/>
        </w:rPr>
        <w:t>J</w:t>
      </w:r>
      <w:r w:rsidRPr="003A2EDC">
        <w:rPr>
          <w:rFonts w:ascii="Verdana" w:eastAsia="Verdana" w:hAnsi="Verdana" w:cs="Verdana"/>
          <w:color w:val="000000"/>
          <w:sz w:val="20"/>
          <w:szCs w:val="20"/>
        </w:rPr>
        <w:t>ugo de caña evaporado</w:t>
      </w:r>
    </w:p>
    <w:p w14:paraId="00000015"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sz w:val="20"/>
          <w:szCs w:val="20"/>
        </w:rPr>
        <w:t>Almendras</w:t>
      </w:r>
    </w:p>
    <w:p w14:paraId="00000016"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sz w:val="20"/>
          <w:szCs w:val="20"/>
        </w:rPr>
        <w:t>F</w:t>
      </w:r>
      <w:r w:rsidRPr="003A2EDC">
        <w:rPr>
          <w:rFonts w:ascii="Verdana" w:eastAsia="Verdana" w:hAnsi="Verdana" w:cs="Verdana"/>
          <w:color w:val="000000"/>
          <w:sz w:val="20"/>
          <w:szCs w:val="20"/>
        </w:rPr>
        <w:t xml:space="preserve">osfato tricálcico </w:t>
      </w:r>
      <w:r w:rsidRPr="003A2EDC">
        <w:rPr>
          <w:rFonts w:ascii="Verdana" w:eastAsia="Verdana" w:hAnsi="Verdana" w:cs="Verdana"/>
          <w:sz w:val="20"/>
          <w:szCs w:val="20"/>
        </w:rPr>
        <w:t>(</w:t>
      </w:r>
      <w:r w:rsidRPr="003A2EDC">
        <w:rPr>
          <w:rFonts w:ascii="Verdana" w:eastAsia="Verdana" w:hAnsi="Verdana" w:cs="Verdana"/>
          <w:color w:val="000000"/>
          <w:sz w:val="20"/>
          <w:szCs w:val="20"/>
        </w:rPr>
        <w:t>estabilizante)</w:t>
      </w:r>
    </w:p>
    <w:p w14:paraId="00000017"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sz w:val="20"/>
          <w:szCs w:val="20"/>
        </w:rPr>
        <w:t>L</w:t>
      </w:r>
      <w:r w:rsidRPr="003A2EDC">
        <w:rPr>
          <w:rFonts w:ascii="Verdana" w:eastAsia="Verdana" w:hAnsi="Verdana" w:cs="Verdana"/>
          <w:color w:val="000000"/>
          <w:sz w:val="20"/>
          <w:szCs w:val="20"/>
        </w:rPr>
        <w:t xml:space="preserve">ecitina de girasol </w:t>
      </w:r>
      <w:r w:rsidRPr="003A2EDC">
        <w:rPr>
          <w:rFonts w:ascii="Verdana" w:eastAsia="Verdana" w:hAnsi="Verdana" w:cs="Verdana"/>
          <w:sz w:val="20"/>
          <w:szCs w:val="20"/>
        </w:rPr>
        <w:t>(</w:t>
      </w:r>
      <w:r w:rsidRPr="003A2EDC">
        <w:rPr>
          <w:rFonts w:ascii="Verdana" w:eastAsia="Verdana" w:hAnsi="Verdana" w:cs="Verdana"/>
          <w:color w:val="000000"/>
          <w:sz w:val="20"/>
          <w:szCs w:val="20"/>
        </w:rPr>
        <w:t>emulsificante)</w:t>
      </w:r>
    </w:p>
    <w:p w14:paraId="00000018"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sz w:val="20"/>
          <w:szCs w:val="20"/>
        </w:rPr>
        <w:t>S</w:t>
      </w:r>
      <w:r w:rsidRPr="003A2EDC">
        <w:rPr>
          <w:rFonts w:ascii="Verdana" w:eastAsia="Verdana" w:hAnsi="Verdana" w:cs="Verdana"/>
          <w:color w:val="000000"/>
          <w:sz w:val="20"/>
          <w:szCs w:val="20"/>
        </w:rPr>
        <w:t>al yodada</w:t>
      </w:r>
    </w:p>
    <w:p w14:paraId="00000019"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sz w:val="20"/>
          <w:szCs w:val="20"/>
        </w:rPr>
        <w:t>G</w:t>
      </w:r>
      <w:r w:rsidRPr="003A2EDC">
        <w:rPr>
          <w:rFonts w:ascii="Verdana" w:eastAsia="Verdana" w:hAnsi="Verdana" w:cs="Verdana"/>
          <w:color w:val="000000"/>
          <w:sz w:val="20"/>
          <w:szCs w:val="20"/>
        </w:rPr>
        <w:t xml:space="preserve">oma de algarrobo </w:t>
      </w:r>
      <w:r w:rsidRPr="003A2EDC">
        <w:rPr>
          <w:rFonts w:ascii="Verdana" w:eastAsia="Verdana" w:hAnsi="Verdana" w:cs="Verdana"/>
          <w:sz w:val="20"/>
          <w:szCs w:val="20"/>
        </w:rPr>
        <w:t>(</w:t>
      </w:r>
      <w:r w:rsidRPr="003A2EDC">
        <w:rPr>
          <w:rFonts w:ascii="Verdana" w:eastAsia="Verdana" w:hAnsi="Verdana" w:cs="Verdana"/>
          <w:color w:val="000000"/>
          <w:sz w:val="20"/>
          <w:szCs w:val="20"/>
        </w:rPr>
        <w:t>espesante)</w:t>
      </w:r>
    </w:p>
    <w:p w14:paraId="0000001A"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sz w:val="20"/>
          <w:szCs w:val="20"/>
        </w:rPr>
        <w:t>G</w:t>
      </w:r>
      <w:r w:rsidRPr="003A2EDC">
        <w:rPr>
          <w:rFonts w:ascii="Verdana" w:eastAsia="Verdana" w:hAnsi="Verdana" w:cs="Verdana"/>
          <w:color w:val="000000"/>
          <w:sz w:val="20"/>
          <w:szCs w:val="20"/>
        </w:rPr>
        <w:t xml:space="preserve">oma </w:t>
      </w:r>
      <w:proofErr w:type="spellStart"/>
      <w:r w:rsidRPr="003A2EDC">
        <w:rPr>
          <w:rFonts w:ascii="Verdana" w:eastAsia="Verdana" w:hAnsi="Verdana" w:cs="Verdana"/>
          <w:color w:val="000000"/>
          <w:sz w:val="20"/>
          <w:szCs w:val="20"/>
        </w:rPr>
        <w:t>gelana</w:t>
      </w:r>
      <w:proofErr w:type="spellEnd"/>
      <w:r w:rsidRPr="003A2EDC">
        <w:rPr>
          <w:rFonts w:ascii="Verdana" w:eastAsia="Verdana" w:hAnsi="Verdana" w:cs="Verdana"/>
          <w:color w:val="000000"/>
          <w:sz w:val="20"/>
          <w:szCs w:val="20"/>
        </w:rPr>
        <w:t xml:space="preserve"> </w:t>
      </w:r>
      <w:r w:rsidRPr="003A2EDC">
        <w:rPr>
          <w:rFonts w:ascii="Verdana" w:eastAsia="Verdana" w:hAnsi="Verdana" w:cs="Verdana"/>
          <w:sz w:val="20"/>
          <w:szCs w:val="20"/>
        </w:rPr>
        <w:t>(</w:t>
      </w:r>
      <w:r w:rsidRPr="003A2EDC">
        <w:rPr>
          <w:rFonts w:ascii="Verdana" w:eastAsia="Verdana" w:hAnsi="Verdana" w:cs="Verdana"/>
          <w:color w:val="000000"/>
          <w:sz w:val="20"/>
          <w:szCs w:val="20"/>
        </w:rPr>
        <w:t>espesante)</w:t>
      </w:r>
    </w:p>
    <w:p w14:paraId="0000001B" w14:textId="77777777" w:rsidR="005B7639" w:rsidRPr="003A2EDC" w:rsidRDefault="006B166A">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3A2EDC">
        <w:rPr>
          <w:rFonts w:ascii="Verdana" w:eastAsia="Verdana" w:hAnsi="Verdana" w:cs="Verdana"/>
          <w:sz w:val="20"/>
          <w:szCs w:val="20"/>
        </w:rPr>
        <w:t>P</w:t>
      </w:r>
      <w:r w:rsidRPr="003A2EDC">
        <w:rPr>
          <w:rFonts w:ascii="Verdana" w:eastAsia="Verdana" w:hAnsi="Verdana" w:cs="Verdana"/>
          <w:color w:val="000000"/>
          <w:sz w:val="20"/>
          <w:szCs w:val="20"/>
        </w:rPr>
        <w:t xml:space="preserve">almitato de retinol </w:t>
      </w:r>
      <w:r w:rsidRPr="003A2EDC">
        <w:rPr>
          <w:rFonts w:ascii="Verdana" w:eastAsia="Verdana" w:hAnsi="Verdana" w:cs="Verdana"/>
          <w:sz w:val="20"/>
          <w:szCs w:val="20"/>
        </w:rPr>
        <w:t>(</w:t>
      </w:r>
      <w:r w:rsidRPr="003A2EDC">
        <w:rPr>
          <w:rFonts w:ascii="Verdana" w:eastAsia="Verdana" w:hAnsi="Verdana" w:cs="Verdana"/>
          <w:color w:val="000000"/>
          <w:sz w:val="20"/>
          <w:szCs w:val="20"/>
        </w:rPr>
        <w:t xml:space="preserve">vitamina A) </w:t>
      </w:r>
    </w:p>
    <w:p w14:paraId="0000001C" w14:textId="77777777" w:rsidR="005B7639" w:rsidRPr="003A2EDC" w:rsidRDefault="006B166A">
      <w:pPr>
        <w:numPr>
          <w:ilvl w:val="0"/>
          <w:numId w:val="5"/>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sidRPr="003A2EDC">
        <w:rPr>
          <w:rFonts w:ascii="Verdana" w:eastAsia="Verdana" w:hAnsi="Verdana" w:cs="Verdana"/>
          <w:color w:val="000000"/>
          <w:sz w:val="20"/>
          <w:szCs w:val="20"/>
        </w:rPr>
        <w:t>Vitamina D2</w:t>
      </w:r>
    </w:p>
    <w:p w14:paraId="0000001D" w14:textId="77777777" w:rsidR="005B7639" w:rsidRDefault="005B7639">
      <w:p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p>
    <w:p w14:paraId="0000001E" w14:textId="77777777" w:rsidR="005B7639" w:rsidRDefault="006B166A">
      <w:pPr>
        <w:pBdr>
          <w:top w:val="nil"/>
          <w:left w:val="nil"/>
          <w:bottom w:val="nil"/>
          <w:right w:val="nil"/>
          <w:between w:val="nil"/>
        </w:pBdr>
        <w:spacing w:after="0" w:line="240" w:lineRule="auto"/>
        <w:ind w:left="0" w:hanging="2"/>
        <w:jc w:val="both"/>
        <w:rPr>
          <w:rFonts w:ascii="Verdana" w:eastAsia="Verdana" w:hAnsi="Verdana" w:cs="Verdana"/>
          <w:b/>
          <w:color w:val="000000"/>
          <w:sz w:val="20"/>
          <w:szCs w:val="20"/>
          <w:highlight w:val="white"/>
        </w:rPr>
      </w:pPr>
      <w:r>
        <w:rPr>
          <w:rFonts w:ascii="Verdana" w:eastAsia="Verdana" w:hAnsi="Verdana" w:cs="Verdana"/>
          <w:b/>
          <w:sz w:val="20"/>
          <w:szCs w:val="20"/>
          <w:highlight w:val="white"/>
        </w:rPr>
        <w:t>N</w:t>
      </w:r>
      <w:r>
        <w:rPr>
          <w:rFonts w:ascii="Verdana" w:eastAsia="Verdana" w:hAnsi="Verdana" w:cs="Verdana"/>
          <w:b/>
          <w:color w:val="000000"/>
          <w:sz w:val="20"/>
          <w:szCs w:val="20"/>
          <w:highlight w:val="white"/>
        </w:rPr>
        <w:t xml:space="preserve">utrientes críticos </w:t>
      </w:r>
      <w:r>
        <w:rPr>
          <w:rFonts w:ascii="Verdana" w:eastAsia="Verdana" w:hAnsi="Verdana" w:cs="Verdana"/>
          <w:b/>
          <w:sz w:val="20"/>
          <w:szCs w:val="20"/>
          <w:highlight w:val="white"/>
        </w:rPr>
        <w:t xml:space="preserve">en la Bebida de Almendras </w:t>
      </w:r>
      <w:proofErr w:type="spellStart"/>
      <w:r>
        <w:rPr>
          <w:rFonts w:ascii="Verdana" w:eastAsia="Verdana" w:hAnsi="Verdana" w:cs="Verdana"/>
          <w:b/>
          <w:sz w:val="20"/>
          <w:szCs w:val="20"/>
        </w:rPr>
        <w:t>Nature’s</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Heart</w:t>
      </w:r>
      <w:proofErr w:type="spellEnd"/>
      <w:r>
        <w:rPr>
          <w:rFonts w:ascii="Verdana" w:eastAsia="Verdana" w:hAnsi="Verdana" w:cs="Verdana"/>
          <w:b/>
          <w:color w:val="000000"/>
          <w:sz w:val="20"/>
          <w:szCs w:val="20"/>
          <w:highlight w:val="white"/>
        </w:rPr>
        <w:t>:</w:t>
      </w:r>
    </w:p>
    <w:p w14:paraId="0000001F" w14:textId="77777777" w:rsidR="005B7639" w:rsidRDefault="005B7639">
      <w:pPr>
        <w:pBdr>
          <w:top w:val="nil"/>
          <w:left w:val="nil"/>
          <w:bottom w:val="nil"/>
          <w:right w:val="nil"/>
          <w:between w:val="nil"/>
        </w:pBdr>
        <w:spacing w:after="0" w:line="240" w:lineRule="auto"/>
        <w:ind w:left="0" w:hanging="2"/>
        <w:jc w:val="both"/>
        <w:rPr>
          <w:rFonts w:ascii="Verdana" w:eastAsia="Verdana" w:hAnsi="Verdana" w:cs="Verdana"/>
          <w:b/>
          <w:sz w:val="20"/>
          <w:szCs w:val="20"/>
          <w:highlight w:val="white"/>
        </w:rPr>
      </w:pPr>
    </w:p>
    <w:p w14:paraId="00000020" w14:textId="348137DF" w:rsidR="005B7639" w:rsidRDefault="006B166A">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Cada porción de 200 m</w:t>
      </w:r>
      <w:r w:rsidR="00E93257">
        <w:rPr>
          <w:rFonts w:ascii="Verdana" w:eastAsia="Verdana" w:hAnsi="Verdana" w:cs="Verdana"/>
          <w:sz w:val="20"/>
          <w:szCs w:val="20"/>
        </w:rPr>
        <w:t>l</w:t>
      </w:r>
      <w:r>
        <w:rPr>
          <w:rFonts w:ascii="Verdana" w:eastAsia="Verdana" w:hAnsi="Verdana" w:cs="Verdana"/>
          <w:sz w:val="20"/>
          <w:szCs w:val="20"/>
        </w:rPr>
        <w:t xml:space="preserve"> aporta un total de 48 Calorías.</w:t>
      </w:r>
    </w:p>
    <w:p w14:paraId="00000021" w14:textId="77777777" w:rsidR="005B7639" w:rsidRDefault="006B166A">
      <w:pPr>
        <w:numPr>
          <w:ilvl w:val="0"/>
          <w:numId w:val="6"/>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i/>
          <w:sz w:val="20"/>
          <w:szCs w:val="20"/>
          <w:u w:val="single"/>
        </w:rPr>
        <w:t>Sodio</w:t>
      </w:r>
      <w:r>
        <w:rPr>
          <w:rFonts w:ascii="Verdana" w:eastAsia="Verdana" w:hAnsi="Verdana" w:cs="Verdana"/>
          <w:sz w:val="20"/>
          <w:szCs w:val="20"/>
          <w:vertAlign w:val="superscript"/>
        </w:rPr>
        <w:footnoteReference w:id="1"/>
      </w:r>
      <w:r>
        <w:rPr>
          <w:rFonts w:ascii="Verdana" w:eastAsia="Verdana" w:hAnsi="Verdana" w:cs="Verdana"/>
          <w:sz w:val="20"/>
          <w:szCs w:val="20"/>
        </w:rPr>
        <w:t>: según los criterios de la Organización Panamericana de la Salud (OPS), este producto excede la cantidad de sodio recomendada. El producto aporta 83 miligramos (mg) de sodio frente a las 48 calorías, por lo que excede la cantidad recomendada de sodio en 35 mg.</w:t>
      </w:r>
    </w:p>
    <w:p w14:paraId="00000022" w14:textId="77777777" w:rsidR="005B7639" w:rsidRDefault="005B7639">
      <w:pPr>
        <w:pBdr>
          <w:top w:val="nil"/>
          <w:left w:val="nil"/>
          <w:bottom w:val="nil"/>
          <w:right w:val="nil"/>
          <w:between w:val="nil"/>
        </w:pBdr>
        <w:spacing w:after="0" w:line="240" w:lineRule="auto"/>
        <w:ind w:left="0" w:hanging="2"/>
        <w:jc w:val="both"/>
        <w:rPr>
          <w:rFonts w:ascii="Verdana" w:eastAsia="Verdana" w:hAnsi="Verdana" w:cs="Verdana"/>
          <w:sz w:val="20"/>
          <w:szCs w:val="20"/>
        </w:rPr>
      </w:pPr>
    </w:p>
    <w:p w14:paraId="00000023" w14:textId="7DF6A2AD" w:rsidR="005B7639" w:rsidRDefault="006B166A">
      <w:pPr>
        <w:numPr>
          <w:ilvl w:val="0"/>
          <w:numId w:val="6"/>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i/>
          <w:sz w:val="20"/>
          <w:szCs w:val="20"/>
          <w:u w:val="single"/>
        </w:rPr>
        <w:lastRenderedPageBreak/>
        <w:t>Azúcares libres</w:t>
      </w:r>
      <w:r>
        <w:rPr>
          <w:rFonts w:ascii="Verdana" w:eastAsia="Verdana" w:hAnsi="Verdana" w:cs="Verdana"/>
          <w:i/>
          <w:sz w:val="20"/>
          <w:szCs w:val="20"/>
          <w:u w:val="single"/>
          <w:vertAlign w:val="superscript"/>
        </w:rPr>
        <w:footnoteReference w:id="2"/>
      </w:r>
      <w:r>
        <w:rPr>
          <w:rFonts w:ascii="Verdana" w:eastAsia="Verdana" w:hAnsi="Verdana" w:cs="Verdana"/>
          <w:i/>
          <w:sz w:val="20"/>
          <w:szCs w:val="20"/>
          <w:u w:val="single"/>
        </w:rPr>
        <w:t>:</w:t>
      </w:r>
      <w:r>
        <w:rPr>
          <w:rFonts w:ascii="Verdana" w:eastAsia="Verdana" w:hAnsi="Verdana" w:cs="Verdana"/>
          <w:sz w:val="20"/>
          <w:szCs w:val="20"/>
        </w:rPr>
        <w:t xml:space="preserve"> Según los criterios de la Organización Panamericana de la Salud (OPS), este producto contiene más del cuádruple de la cantidad recomendada de azúcares libres, el 48% de las calorías totales del producto. De</w:t>
      </w:r>
      <w:r w:rsidR="003A2EDC">
        <w:rPr>
          <w:rFonts w:ascii="Verdana" w:eastAsia="Verdana" w:hAnsi="Verdana" w:cs="Verdana"/>
          <w:sz w:val="20"/>
          <w:szCs w:val="20"/>
        </w:rPr>
        <w:t xml:space="preserve"> las 48</w:t>
      </w:r>
      <w:r>
        <w:rPr>
          <w:rFonts w:ascii="Verdana" w:eastAsia="Verdana" w:hAnsi="Verdana" w:cs="Verdana"/>
          <w:sz w:val="20"/>
          <w:szCs w:val="20"/>
        </w:rPr>
        <w:t xml:space="preserve"> calorías</w:t>
      </w:r>
      <w:r w:rsidR="003A2EDC">
        <w:rPr>
          <w:rFonts w:ascii="Verdana" w:eastAsia="Verdana" w:hAnsi="Verdana" w:cs="Verdana"/>
          <w:sz w:val="20"/>
          <w:szCs w:val="20"/>
        </w:rPr>
        <w:t xml:space="preserve"> totales</w:t>
      </w:r>
      <w:r>
        <w:rPr>
          <w:rFonts w:ascii="Verdana" w:eastAsia="Verdana" w:hAnsi="Verdana" w:cs="Verdana"/>
          <w:sz w:val="20"/>
          <w:szCs w:val="20"/>
        </w:rPr>
        <w:t xml:space="preserve"> del producto, 23 calorías provienen de los 5,8 gramos de azúcares.</w:t>
      </w:r>
    </w:p>
    <w:p w14:paraId="00000024" w14:textId="77777777" w:rsidR="005B7639" w:rsidRDefault="005B7639">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p>
    <w:p w14:paraId="00000025" w14:textId="77777777" w:rsidR="005B7639" w:rsidRDefault="006B166A">
      <w:pPr>
        <w:pBdr>
          <w:top w:val="nil"/>
          <w:left w:val="nil"/>
          <w:bottom w:val="nil"/>
          <w:right w:val="nil"/>
          <w:between w:val="nil"/>
        </w:pBdr>
        <w:spacing w:after="0" w:line="240" w:lineRule="auto"/>
        <w:ind w:left="0" w:hanging="2"/>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Aditivos que contiene este producto:</w:t>
      </w:r>
    </w:p>
    <w:p w14:paraId="00000026" w14:textId="77777777" w:rsidR="005B7639" w:rsidRDefault="005B7639">
      <w:pPr>
        <w:pBdr>
          <w:top w:val="nil"/>
          <w:left w:val="nil"/>
          <w:bottom w:val="nil"/>
          <w:right w:val="nil"/>
          <w:between w:val="nil"/>
        </w:pBdr>
        <w:spacing w:after="0" w:line="240" w:lineRule="auto"/>
        <w:ind w:left="0" w:hanging="2"/>
        <w:jc w:val="both"/>
        <w:rPr>
          <w:rFonts w:ascii="Verdana" w:eastAsia="Verdana" w:hAnsi="Verdana" w:cs="Verdana"/>
          <w:b/>
          <w:sz w:val="20"/>
          <w:szCs w:val="20"/>
          <w:highlight w:val="white"/>
        </w:rPr>
      </w:pPr>
    </w:p>
    <w:p w14:paraId="00000028" w14:textId="4C0429D5" w:rsidR="005B7639" w:rsidRDefault="0094773D">
      <w:pPr>
        <w:numPr>
          <w:ilvl w:val="0"/>
          <w:numId w:val="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sdt>
        <w:sdtPr>
          <w:tag w:val="goog_rdk_4"/>
          <w:id w:val="1353447202"/>
        </w:sdtPr>
        <w:sdtEndPr/>
        <w:sdtContent>
          <w:sdt>
            <w:sdtPr>
              <w:tag w:val="goog_rdk_3"/>
              <w:id w:val="-1672174183"/>
              <w:showingPlcHdr/>
            </w:sdtPr>
            <w:sdtEndPr/>
            <w:sdtContent>
              <w:r w:rsidR="003A2EDC">
                <w:t xml:space="preserve">     </w:t>
              </w:r>
            </w:sdtContent>
          </w:sdt>
        </w:sdtContent>
      </w:sdt>
      <w:r w:rsidR="006B166A">
        <w:rPr>
          <w:rFonts w:ascii="Verdana" w:eastAsia="Verdana" w:hAnsi="Verdana" w:cs="Verdana"/>
          <w:color w:val="000000"/>
          <w:sz w:val="20"/>
          <w:szCs w:val="20"/>
        </w:rPr>
        <w:t>Fosfato tricálcico (E-341iii): usado</w:t>
      </w:r>
      <w:r w:rsidR="006B166A">
        <w:rPr>
          <w:rFonts w:ascii="Verdana" w:eastAsia="Verdana" w:hAnsi="Verdana" w:cs="Verdana"/>
          <w:sz w:val="20"/>
          <w:szCs w:val="20"/>
        </w:rPr>
        <w:t xml:space="preserve"> </w:t>
      </w:r>
      <w:r w:rsidR="006B166A">
        <w:rPr>
          <w:rFonts w:ascii="Verdana" w:eastAsia="Verdana" w:hAnsi="Verdana" w:cs="Verdana"/>
          <w:color w:val="000000"/>
          <w:sz w:val="20"/>
          <w:szCs w:val="20"/>
        </w:rPr>
        <w:t xml:space="preserve">como estabilizante (5). </w:t>
      </w:r>
    </w:p>
    <w:p w14:paraId="00000029" w14:textId="77777777" w:rsidR="005B7639" w:rsidRDefault="006B166A">
      <w:pPr>
        <w:numPr>
          <w:ilvl w:val="0"/>
          <w:numId w:val="1"/>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Lecitina de girasol (E-322): usado como emulsificante (5).</w:t>
      </w:r>
    </w:p>
    <w:p w14:paraId="0000002A" w14:textId="77777777" w:rsidR="005B7639" w:rsidRDefault="006B166A">
      <w:pPr>
        <w:numPr>
          <w:ilvl w:val="0"/>
          <w:numId w:val="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Goma de algarrobo (E-410): espesante natural (5).</w:t>
      </w:r>
    </w:p>
    <w:sdt>
      <w:sdtPr>
        <w:tag w:val="goog_rdk_6"/>
        <w:id w:val="-505981126"/>
      </w:sdtPr>
      <w:sdtEndPr/>
      <w:sdtContent>
        <w:p w14:paraId="0000002B" w14:textId="77777777" w:rsidR="005B7639" w:rsidRDefault="006B166A">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Goma </w:t>
          </w:r>
          <w:proofErr w:type="spellStart"/>
          <w:r>
            <w:rPr>
              <w:rFonts w:ascii="Verdana" w:eastAsia="Verdana" w:hAnsi="Verdana" w:cs="Verdana"/>
              <w:color w:val="000000"/>
              <w:sz w:val="20"/>
              <w:szCs w:val="20"/>
            </w:rPr>
            <w:t>gelana</w:t>
          </w:r>
          <w:proofErr w:type="spellEnd"/>
          <w:r>
            <w:rPr>
              <w:rFonts w:ascii="Verdana" w:eastAsia="Verdana" w:hAnsi="Verdana" w:cs="Verdana"/>
              <w:color w:val="000000"/>
              <w:sz w:val="20"/>
              <w:szCs w:val="20"/>
            </w:rPr>
            <w:t xml:space="preserve"> (E-418): espesante sintético (5).</w:t>
          </w:r>
          <w:sdt>
            <w:sdtPr>
              <w:tag w:val="goog_rdk_5"/>
              <w:id w:val="854157450"/>
            </w:sdtPr>
            <w:sdtEndPr/>
            <w:sdtContent/>
          </w:sdt>
        </w:p>
      </w:sdtContent>
    </w:sdt>
    <w:sdt>
      <w:sdtPr>
        <w:tag w:val="goog_rdk_8"/>
        <w:id w:val="-1316105833"/>
      </w:sdtPr>
      <w:sdtEndPr/>
      <w:sdtContent>
        <w:p w14:paraId="0000002C" w14:textId="77777777" w:rsidR="005B7639" w:rsidRDefault="0094773D">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sdt>
            <w:sdtPr>
              <w:tag w:val="goog_rdk_7"/>
              <w:id w:val="-1363588371"/>
            </w:sdtPr>
            <w:sdtEndPr/>
            <w:sdtContent>
              <w:r w:rsidR="006B166A">
                <w:rPr>
                  <w:rFonts w:ascii="Verdana" w:eastAsia="Verdana" w:hAnsi="Verdana" w:cs="Verdana"/>
                  <w:color w:val="000000"/>
                  <w:sz w:val="20"/>
                  <w:szCs w:val="20"/>
                </w:rPr>
                <w:t>Otros nutrientes de interés:</w:t>
              </w:r>
            </w:sdtContent>
          </w:sdt>
        </w:p>
      </w:sdtContent>
    </w:sdt>
    <w:sdt>
      <w:sdtPr>
        <w:tag w:val="goog_rdk_11"/>
        <w:id w:val="-907454610"/>
      </w:sdtPr>
      <w:sdtEndPr/>
      <w:sdtContent>
        <w:p w14:paraId="0000002D" w14:textId="77777777" w:rsidR="005B7639" w:rsidRPr="003A2EDC" w:rsidRDefault="0094773D" w:rsidP="003A2EDC">
          <w:pPr>
            <w:numPr>
              <w:ilvl w:val="0"/>
              <w:numId w:val="2"/>
            </w:numPr>
            <w:pBdr>
              <w:top w:val="nil"/>
              <w:left w:val="nil"/>
              <w:bottom w:val="nil"/>
              <w:right w:val="nil"/>
              <w:between w:val="nil"/>
            </w:pBdr>
            <w:spacing w:line="240" w:lineRule="auto"/>
            <w:ind w:left="0" w:hanging="2"/>
            <w:jc w:val="both"/>
            <w:rPr>
              <w:rFonts w:ascii="Verdana" w:eastAsia="Verdana" w:hAnsi="Verdana" w:cs="Verdana"/>
              <w:sz w:val="20"/>
              <w:szCs w:val="20"/>
            </w:rPr>
          </w:pPr>
          <w:sdt>
            <w:sdtPr>
              <w:tag w:val="goog_rdk_9"/>
              <w:id w:val="-107272268"/>
            </w:sdtPr>
            <w:sdtEndPr/>
            <w:sdtContent>
              <w:r w:rsidR="006B166A">
                <w:rPr>
                  <w:rFonts w:ascii="Verdana" w:eastAsia="Verdana" w:hAnsi="Verdana" w:cs="Verdana"/>
                  <w:color w:val="000000"/>
                  <w:sz w:val="20"/>
                  <w:szCs w:val="20"/>
                </w:rPr>
                <w:t>Jugo de caña evaporado: Acorde a la opinión de la FDA (</w:t>
              </w:r>
              <w:proofErr w:type="spellStart"/>
              <w:r w:rsidR="006B166A">
                <w:rPr>
                  <w:rFonts w:ascii="Verdana" w:eastAsia="Verdana" w:hAnsi="Verdana" w:cs="Verdana"/>
                  <w:color w:val="000000"/>
                  <w:sz w:val="20"/>
                  <w:szCs w:val="20"/>
                </w:rPr>
                <w:t>Food</w:t>
              </w:r>
              <w:proofErr w:type="spellEnd"/>
              <w:r w:rsidR="006B166A">
                <w:rPr>
                  <w:rFonts w:ascii="Verdana" w:eastAsia="Verdana" w:hAnsi="Verdana" w:cs="Verdana"/>
                  <w:color w:val="000000"/>
                  <w:sz w:val="20"/>
                  <w:szCs w:val="20"/>
                </w:rPr>
                <w:t xml:space="preserve"> and </w:t>
              </w:r>
              <w:proofErr w:type="spellStart"/>
              <w:r w:rsidR="006B166A">
                <w:rPr>
                  <w:rFonts w:ascii="Verdana" w:eastAsia="Verdana" w:hAnsi="Verdana" w:cs="Verdana"/>
                  <w:color w:val="000000"/>
                  <w:sz w:val="20"/>
                  <w:szCs w:val="20"/>
                </w:rPr>
                <w:t>Drug</w:t>
              </w:r>
              <w:proofErr w:type="spellEnd"/>
              <w:r w:rsidR="006B166A">
                <w:rPr>
                  <w:rFonts w:ascii="Verdana" w:eastAsia="Verdana" w:hAnsi="Verdana" w:cs="Verdana"/>
                  <w:color w:val="000000"/>
                  <w:sz w:val="20"/>
                  <w:szCs w:val="20"/>
                </w:rPr>
                <w:t xml:space="preserve"> </w:t>
              </w:r>
              <w:proofErr w:type="spellStart"/>
              <w:r w:rsidR="006B166A">
                <w:rPr>
                  <w:rFonts w:ascii="Verdana" w:eastAsia="Verdana" w:hAnsi="Verdana" w:cs="Verdana"/>
                  <w:color w:val="000000"/>
                  <w:sz w:val="20"/>
                  <w:szCs w:val="20"/>
                </w:rPr>
                <w:t>Administration</w:t>
              </w:r>
              <w:proofErr w:type="spellEnd"/>
              <w:r w:rsidR="006B166A">
                <w:rPr>
                  <w:rFonts w:ascii="Verdana" w:eastAsia="Verdana" w:hAnsi="Verdana" w:cs="Verdana"/>
                  <w:color w:val="000000"/>
                  <w:sz w:val="20"/>
                  <w:szCs w:val="20"/>
                </w:rPr>
                <w:t>), este término (jugo de caña evaporado) no debe de usarse en las etiquetas porque no describe con precisión la naturaleza básica del alimento y sus propiedades características que son las de un azúcar, además que el término “jugo” puede llevar a confusiones o errores de interpretación entre los consumidores (6).</w:t>
              </w:r>
            </w:sdtContent>
          </w:sdt>
          <w:sdt>
            <w:sdtPr>
              <w:tag w:val="goog_rdk_10"/>
              <w:id w:val="1790707235"/>
            </w:sdtPr>
            <w:sdtEndPr/>
            <w:sdtContent/>
          </w:sdt>
        </w:p>
      </w:sdtContent>
    </w:sdt>
    <w:p w14:paraId="0000002E" w14:textId="77777777" w:rsidR="005B7639" w:rsidRDefault="006B166A">
      <w:pPr>
        <w:spacing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Recomendaciones finales: </w:t>
      </w:r>
      <w:r>
        <w:rPr>
          <w:rFonts w:ascii="Verdana" w:eastAsia="Verdana" w:hAnsi="Verdana" w:cs="Verdana"/>
          <w:sz w:val="20"/>
          <w:szCs w:val="20"/>
          <w:highlight w:val="white"/>
        </w:rPr>
        <w:t xml:space="preserve">Una buena alternativa a este producto es consumir las almendras naturales y beber agua de forma regular o también puede preparar su propia bebida a base de almendras en casa, con todo lo bueno que brindan los frutos secos, sin añadir azúcar, sal o aditivos no saludables. </w:t>
      </w:r>
    </w:p>
    <w:p w14:paraId="0000002F" w14:textId="77777777" w:rsidR="005B7639" w:rsidRDefault="006B166A">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footnoteReference w:id="3"/>
      </w:r>
      <w:r>
        <w:rPr>
          <w:rFonts w:ascii="Verdana" w:eastAsia="Verdana" w:hAnsi="Verdana" w:cs="Verdana"/>
          <w:sz w:val="20"/>
          <w:szCs w:val="20"/>
        </w:rPr>
        <w:t>, ND Kathleen Forbes</w:t>
      </w:r>
      <w:r>
        <w:rPr>
          <w:rFonts w:ascii="Verdana" w:eastAsia="Verdana" w:hAnsi="Verdana" w:cs="Verdana"/>
          <w:sz w:val="20"/>
          <w:szCs w:val="20"/>
          <w:vertAlign w:val="superscript"/>
        </w:rPr>
        <w:t>4</w:t>
      </w:r>
      <w:r>
        <w:rPr>
          <w:rFonts w:ascii="Verdana" w:eastAsia="Verdana" w:hAnsi="Verdana" w:cs="Verdana"/>
          <w:sz w:val="20"/>
          <w:szCs w:val="20"/>
        </w:rPr>
        <w:t>, ND Daniela Tinoco⁴, Fabián Avellaneda⁴.</w:t>
      </w:r>
    </w:p>
    <w:p w14:paraId="7274A8BA" w14:textId="04A5D257" w:rsidR="00E27884" w:rsidRDefault="006B166A" w:rsidP="00E27884">
      <w:pPr>
        <w:ind w:left="0" w:hanging="2"/>
        <w:jc w:val="both"/>
        <w:rPr>
          <w:rFonts w:ascii="Verdana" w:eastAsia="Verdana" w:hAnsi="Verdana" w:cs="Verdana"/>
          <w:sz w:val="20"/>
          <w:szCs w:val="20"/>
        </w:rPr>
      </w:pPr>
      <w:r>
        <w:rPr>
          <w:rFonts w:ascii="Verdana" w:eastAsia="Verdana" w:hAnsi="Verdana" w:cs="Verdana"/>
          <w:sz w:val="20"/>
          <w:szCs w:val="20"/>
        </w:rPr>
        <w:t xml:space="preserve">Revisó: </w:t>
      </w:r>
      <w:r w:rsidR="00E27884">
        <w:rPr>
          <w:rFonts w:ascii="Verdana" w:eastAsia="Verdana" w:hAnsi="Verdana" w:cs="Verdana"/>
          <w:sz w:val="20"/>
          <w:szCs w:val="20"/>
        </w:rPr>
        <w:t xml:space="preserve">ND Mercedes Mora Plazas, ND </w:t>
      </w:r>
      <w:r w:rsidR="00760ABF">
        <w:rPr>
          <w:rFonts w:ascii="Verdana" w:eastAsia="Verdana" w:hAnsi="Verdana" w:cs="Verdana"/>
          <w:sz w:val="20"/>
          <w:szCs w:val="20"/>
        </w:rPr>
        <w:t>Rubén</w:t>
      </w:r>
      <w:r w:rsidR="00E27884">
        <w:rPr>
          <w:rFonts w:ascii="Verdana" w:eastAsia="Verdana" w:hAnsi="Verdana" w:cs="Verdana"/>
          <w:sz w:val="20"/>
          <w:szCs w:val="20"/>
        </w:rPr>
        <w:t xml:space="preserve"> Orjuela, MSP Sharon Sánchez</w:t>
      </w:r>
    </w:p>
    <w:p w14:paraId="5CAF8BDA" w14:textId="77777777" w:rsidR="00E27884" w:rsidRDefault="00E27884">
      <w:pPr>
        <w:spacing w:line="240" w:lineRule="auto"/>
        <w:ind w:left="0" w:hanging="2"/>
        <w:jc w:val="both"/>
        <w:rPr>
          <w:rFonts w:ascii="Verdana" w:eastAsia="Verdana" w:hAnsi="Verdana" w:cs="Verdana"/>
          <w:i/>
          <w:sz w:val="20"/>
          <w:szCs w:val="20"/>
        </w:rPr>
      </w:pPr>
    </w:p>
    <w:p w14:paraId="5304B0AB" w14:textId="77777777" w:rsidR="00E27884" w:rsidRDefault="00E27884">
      <w:pPr>
        <w:spacing w:line="240" w:lineRule="auto"/>
        <w:ind w:left="0" w:hanging="2"/>
        <w:jc w:val="both"/>
        <w:rPr>
          <w:rFonts w:ascii="Verdana" w:eastAsia="Verdana" w:hAnsi="Verdana" w:cs="Verdana"/>
          <w:i/>
          <w:sz w:val="20"/>
          <w:szCs w:val="20"/>
        </w:rPr>
      </w:pPr>
    </w:p>
    <w:p w14:paraId="00000032" w14:textId="559512F2" w:rsidR="005B7639" w:rsidRDefault="006B166A">
      <w:pPr>
        <w:spacing w:line="240" w:lineRule="auto"/>
        <w:ind w:left="0" w:hanging="2"/>
        <w:jc w:val="both"/>
        <w:rPr>
          <w:rFonts w:ascii="Verdana" w:eastAsia="Verdana" w:hAnsi="Verdana" w:cs="Verdana"/>
          <w:sz w:val="20"/>
          <w:szCs w:val="20"/>
        </w:rPr>
      </w:pPr>
      <w:r>
        <w:rPr>
          <w:rFonts w:ascii="Verdana" w:eastAsia="Verdana" w:hAnsi="Verdana" w:cs="Verdana"/>
          <w:i/>
          <w:sz w:val="20"/>
          <w:szCs w:val="20"/>
        </w:rPr>
        <w:t xml:space="preserve">Nota: </w:t>
      </w:r>
      <w:r>
        <w:rPr>
          <w:rFonts w:ascii="Verdana" w:eastAsia="Verdana" w:hAnsi="Verdana" w:cs="Verdana"/>
          <w:sz w:val="20"/>
          <w:szCs w:val="20"/>
        </w:rPr>
        <w:t>Para mayor información consultar el documento “Anexo técnico radiografías”</w:t>
      </w:r>
    </w:p>
    <w:p w14:paraId="00000033" w14:textId="77777777" w:rsidR="005B7639" w:rsidRDefault="005B7639">
      <w:pPr>
        <w:spacing w:line="240" w:lineRule="auto"/>
        <w:ind w:left="0" w:hanging="2"/>
        <w:jc w:val="both"/>
        <w:rPr>
          <w:rFonts w:ascii="Verdana" w:eastAsia="Verdana" w:hAnsi="Verdana" w:cs="Verdana"/>
          <w:sz w:val="20"/>
          <w:szCs w:val="20"/>
        </w:rPr>
      </w:pPr>
    </w:p>
    <w:p w14:paraId="00000034" w14:textId="77777777" w:rsidR="005B7639" w:rsidRDefault="006B166A">
      <w:pPr>
        <w:spacing w:line="240" w:lineRule="auto"/>
        <w:ind w:left="0" w:hanging="2"/>
        <w:jc w:val="both"/>
        <w:rPr>
          <w:rFonts w:ascii="Verdana" w:eastAsia="Verdana" w:hAnsi="Verdana" w:cs="Verdana"/>
          <w:sz w:val="20"/>
          <w:szCs w:val="20"/>
        </w:rPr>
      </w:pPr>
      <w:r>
        <w:rPr>
          <w:rFonts w:ascii="Verdana" w:eastAsia="Verdana" w:hAnsi="Verdana" w:cs="Verdana"/>
          <w:b/>
          <w:sz w:val="20"/>
          <w:szCs w:val="20"/>
          <w:u w:val="single"/>
        </w:rPr>
        <w:t>Bibliografía:</w:t>
      </w:r>
    </w:p>
    <w:p w14:paraId="00000035" w14:textId="77777777" w:rsidR="005B7639" w:rsidRDefault="005B7639">
      <w:pPr>
        <w:spacing w:after="0" w:line="240" w:lineRule="auto"/>
        <w:ind w:left="0" w:hanging="2"/>
        <w:jc w:val="both"/>
        <w:rPr>
          <w:rFonts w:ascii="Verdana" w:eastAsia="Verdana" w:hAnsi="Verdana" w:cs="Verdana"/>
          <w:b/>
          <w:sz w:val="20"/>
          <w:szCs w:val="20"/>
        </w:rPr>
      </w:pPr>
    </w:p>
    <w:p w14:paraId="00000036" w14:textId="77777777" w:rsidR="005B7639" w:rsidRDefault="006B166A">
      <w:pPr>
        <w:widowControl w:val="0"/>
        <w:numPr>
          <w:ilvl w:val="0"/>
          <w:numId w:val="3"/>
        </w:numPr>
        <w:spacing w:after="20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37" w14:textId="77777777" w:rsidR="005B7639" w:rsidRDefault="006B166A">
      <w:pPr>
        <w:widowControl w:val="0"/>
        <w:numPr>
          <w:ilvl w:val="0"/>
          <w:numId w:val="3"/>
        </w:numPr>
        <w:spacing w:after="200" w:line="240" w:lineRule="auto"/>
        <w:ind w:left="0" w:hanging="2"/>
        <w:jc w:val="both"/>
        <w:rPr>
          <w:rFonts w:ascii="Verdana" w:eastAsia="Verdana" w:hAnsi="Verdana" w:cs="Verdana"/>
          <w:sz w:val="20"/>
          <w:szCs w:val="20"/>
        </w:rPr>
      </w:pPr>
      <w:proofErr w:type="spellStart"/>
      <w:r w:rsidRPr="003A2EDC">
        <w:rPr>
          <w:rFonts w:ascii="Verdana" w:eastAsia="Verdana" w:hAnsi="Verdana" w:cs="Verdana"/>
          <w:sz w:val="20"/>
          <w:szCs w:val="20"/>
          <w:lang w:val="en-US"/>
        </w:rPr>
        <w:t>Chaib</w:t>
      </w:r>
      <w:proofErr w:type="spellEnd"/>
      <w:r w:rsidRPr="003A2EDC">
        <w:rPr>
          <w:rFonts w:ascii="Verdana" w:eastAsia="Verdana" w:hAnsi="Verdana" w:cs="Verdana"/>
          <w:sz w:val="20"/>
          <w:szCs w:val="20"/>
          <w:lang w:val="en-US"/>
        </w:rPr>
        <w:t xml:space="preserve">, R., &amp; Barone, M. (2020). Uses of Chemicals in the Food and Beverage </w:t>
      </w:r>
      <w:r w:rsidRPr="003A2EDC">
        <w:rPr>
          <w:rFonts w:ascii="Verdana" w:eastAsia="Verdana" w:hAnsi="Verdana" w:cs="Verdana"/>
          <w:sz w:val="20"/>
          <w:szCs w:val="20"/>
          <w:lang w:val="en-US"/>
        </w:rPr>
        <w:lastRenderedPageBreak/>
        <w:t xml:space="preserve">Industry. </w:t>
      </w:r>
      <w:r>
        <w:rPr>
          <w:rFonts w:ascii="Verdana" w:eastAsia="Verdana" w:hAnsi="Verdana" w:cs="Verdana"/>
          <w:sz w:val="20"/>
          <w:szCs w:val="20"/>
        </w:rPr>
        <w:t xml:space="preserve">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Springer, Cham.</w:t>
      </w:r>
    </w:p>
    <w:p w14:paraId="00000038" w14:textId="77777777" w:rsidR="005B7639" w:rsidRDefault="006B166A">
      <w:pPr>
        <w:widowControl w:val="0"/>
        <w:numPr>
          <w:ilvl w:val="0"/>
          <w:numId w:val="3"/>
        </w:numPr>
        <w:spacing w:after="200" w:line="240" w:lineRule="auto"/>
        <w:ind w:left="0" w:hanging="2"/>
        <w:jc w:val="both"/>
        <w:rPr>
          <w:rFonts w:ascii="Verdana" w:eastAsia="Verdana" w:hAnsi="Verdana" w:cs="Verdana"/>
          <w:sz w:val="20"/>
          <w:szCs w:val="20"/>
        </w:rPr>
      </w:pPr>
      <w:r w:rsidRPr="003A2EDC">
        <w:rPr>
          <w:rFonts w:ascii="Verdana" w:eastAsia="Verdana" w:hAnsi="Verdana" w:cs="Verdana"/>
          <w:sz w:val="20"/>
          <w:szCs w:val="20"/>
          <w:lang w:val="en-US"/>
        </w:rPr>
        <w:t xml:space="preserve">Jansen, T., Claassen, L., van Kamp, I., &amp; Timmermans, D. R. (2020). ‘All chemical substances are </w:t>
      </w:r>
      <w:proofErr w:type="spellStart"/>
      <w:r w:rsidRPr="003A2EDC">
        <w:rPr>
          <w:rFonts w:ascii="Verdana" w:eastAsia="Verdana" w:hAnsi="Verdana" w:cs="Verdana"/>
          <w:sz w:val="20"/>
          <w:szCs w:val="20"/>
          <w:lang w:val="en-US"/>
        </w:rPr>
        <w:t>harmful.’public</w:t>
      </w:r>
      <w:proofErr w:type="spellEnd"/>
      <w:r w:rsidRPr="003A2EDC">
        <w:rPr>
          <w:rFonts w:ascii="Verdana" w:eastAsia="Verdana" w:hAnsi="Verdana" w:cs="Verdana"/>
          <w:sz w:val="20"/>
          <w:szCs w:val="20"/>
          <w:lang w:val="en-US"/>
        </w:rPr>
        <w:t xml:space="preserve"> appraisal of uncertain risks of food additives and </w:t>
      </w:r>
      <w:r w:rsidRPr="00E76588">
        <w:rPr>
          <w:rFonts w:ascii="Verdana" w:eastAsia="Verdana" w:hAnsi="Verdana" w:cs="Verdana"/>
          <w:sz w:val="20"/>
          <w:szCs w:val="20"/>
          <w:lang w:val="en-US"/>
        </w:rPr>
        <w:t xml:space="preserve">contaminants.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Chemical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136, 110959.</w:t>
      </w:r>
    </w:p>
    <w:p w14:paraId="00000039" w14:textId="77777777" w:rsidR="005B7639" w:rsidRDefault="006B166A">
      <w:pPr>
        <w:numPr>
          <w:ilvl w:val="0"/>
          <w:numId w:val="3"/>
        </w:numPr>
        <w:ind w:left="0" w:hanging="2"/>
        <w:jc w:val="both"/>
        <w:rPr>
          <w:rFonts w:ascii="Verdana" w:eastAsia="Verdana" w:hAnsi="Verdana" w:cs="Verdana"/>
          <w:sz w:val="20"/>
          <w:szCs w:val="20"/>
        </w:rPr>
      </w:pPr>
      <w:r w:rsidRPr="00E76588">
        <w:rPr>
          <w:rFonts w:ascii="Verdana" w:eastAsia="Verdana" w:hAnsi="Verdana" w:cs="Verdana"/>
          <w:sz w:val="20"/>
          <w:szCs w:val="20"/>
          <w:lang w:val="en-US"/>
        </w:rPr>
        <w:t xml:space="preserve">Elizabeth, L., Machado, P., </w:t>
      </w:r>
      <w:proofErr w:type="spellStart"/>
      <w:r w:rsidRPr="00E76588">
        <w:rPr>
          <w:rFonts w:ascii="Verdana" w:eastAsia="Verdana" w:hAnsi="Verdana" w:cs="Verdana"/>
          <w:sz w:val="20"/>
          <w:szCs w:val="20"/>
          <w:lang w:val="en-US"/>
        </w:rPr>
        <w:t>Zinöcker</w:t>
      </w:r>
      <w:proofErr w:type="spellEnd"/>
      <w:r w:rsidRPr="00E76588">
        <w:rPr>
          <w:rFonts w:ascii="Verdana" w:eastAsia="Verdana" w:hAnsi="Verdana" w:cs="Verdana"/>
          <w:sz w:val="20"/>
          <w:szCs w:val="20"/>
          <w:lang w:val="en-US"/>
        </w:rPr>
        <w:t xml:space="preserve">, M., Baker, P., &amp; Lawrence, M. (2020). Ultra-processed foods and health outcomes: a narrative review. Nutrients. </w:t>
      </w:r>
      <w:r>
        <w:rPr>
          <w:rFonts w:ascii="Verdana" w:eastAsia="Verdana" w:hAnsi="Verdana" w:cs="Verdana"/>
          <w:sz w:val="20"/>
          <w:szCs w:val="20"/>
        </w:rPr>
        <w:t>12(7), 1995.</w:t>
      </w:r>
    </w:p>
    <w:p w14:paraId="7859FE31" w14:textId="6BDF03FD" w:rsidR="00E76588" w:rsidRDefault="0094773D" w:rsidP="00E76588">
      <w:pPr>
        <w:numPr>
          <w:ilvl w:val="0"/>
          <w:numId w:val="8"/>
        </w:numPr>
        <w:suppressAutoHyphens w:val="0"/>
        <w:ind w:leftChars="0" w:left="0" w:firstLineChars="0" w:hanging="2"/>
        <w:jc w:val="both"/>
        <w:textDirection w:val="lrTb"/>
        <w:textAlignment w:val="auto"/>
        <w:outlineLvl w:val="9"/>
        <w:rPr>
          <w:rFonts w:ascii="Verdana" w:eastAsia="Verdana" w:hAnsi="Verdana" w:cs="Verdana"/>
          <w:sz w:val="20"/>
          <w:szCs w:val="20"/>
        </w:rPr>
      </w:pPr>
      <w:sdt>
        <w:sdtPr>
          <w:rPr>
            <w:rFonts w:ascii="Verdana" w:eastAsia="Verdana" w:hAnsi="Verdana" w:cs="Verdana"/>
            <w:sz w:val="20"/>
            <w:szCs w:val="20"/>
          </w:rPr>
          <w:tag w:val="goog_rdk_13"/>
          <w:id w:val="260120374"/>
        </w:sdtPr>
        <w:sdtEndPr/>
        <w:sdtContent>
          <w:r w:rsidR="00E76588">
            <w:rPr>
              <w:rFonts w:ascii="Verdana" w:eastAsia="Verdana" w:hAnsi="Verdana" w:cs="Verdana"/>
              <w:sz w:val="20"/>
              <w:szCs w:val="20"/>
            </w:rPr>
            <w:t xml:space="preserve">ALIMENTARIOS, S. A. (1996). Programa conjunto FAO/OMS sobre normas alimentarias Comisión del Codex </w:t>
          </w:r>
          <w:proofErr w:type="spellStart"/>
          <w:r w:rsidR="00E76588">
            <w:rPr>
              <w:rFonts w:ascii="Verdana" w:eastAsia="Verdana" w:hAnsi="Verdana" w:cs="Verdana"/>
              <w:sz w:val="20"/>
              <w:szCs w:val="20"/>
            </w:rPr>
            <w:t>Alimentarius</w:t>
          </w:r>
          <w:proofErr w:type="spellEnd"/>
          <w:r w:rsidR="00E76588">
            <w:rPr>
              <w:rFonts w:ascii="Verdana" w:eastAsia="Verdana" w:hAnsi="Verdana" w:cs="Verdana"/>
              <w:sz w:val="20"/>
              <w:szCs w:val="20"/>
            </w:rPr>
            <w:t xml:space="preserve">. </w:t>
          </w:r>
          <w:r w:rsidR="00E76588" w:rsidRPr="00D8075E">
            <w:t>https://www.fao.org/fao-who-codexalimentarius/sh-proxy/en/?lnk=1&amp;url=https%253A%252F%252Fworkspace.fao.org%252Fsites%252Fcodex%252FStandards%252FCXS%2B192-1995%252FCXS_192s.pdf</w:t>
          </w:r>
        </w:sdtContent>
      </w:sdt>
    </w:p>
    <w:sdt>
      <w:sdtPr>
        <w:rPr>
          <w:rFonts w:ascii="Verdana" w:eastAsia="Verdana" w:hAnsi="Verdana" w:cs="Verdana"/>
          <w:sz w:val="20"/>
          <w:szCs w:val="20"/>
        </w:rPr>
        <w:tag w:val="goog_rdk_16"/>
        <w:id w:val="-501198728"/>
      </w:sdtPr>
      <w:sdtEndPr/>
      <w:sdtContent>
        <w:p w14:paraId="0000003B" w14:textId="65A8EDDB" w:rsidR="005B7639" w:rsidRPr="00E76588" w:rsidRDefault="0094773D">
          <w:pPr>
            <w:numPr>
              <w:ilvl w:val="0"/>
              <w:numId w:val="3"/>
            </w:numPr>
            <w:spacing w:after="0"/>
            <w:ind w:left="0" w:hanging="2"/>
            <w:rPr>
              <w:rFonts w:ascii="Verdana" w:eastAsia="Verdana" w:hAnsi="Verdana" w:cs="Verdana"/>
              <w:sz w:val="20"/>
              <w:szCs w:val="20"/>
              <w:lang w:val="en-US"/>
            </w:rPr>
          </w:pPr>
          <w:sdt>
            <w:sdtPr>
              <w:rPr>
                <w:rFonts w:ascii="Verdana" w:eastAsia="Verdana" w:hAnsi="Verdana" w:cs="Verdana"/>
                <w:sz w:val="20"/>
                <w:szCs w:val="20"/>
              </w:rPr>
              <w:tag w:val="goog_rdk_14"/>
              <w:id w:val="-1673024354"/>
            </w:sdtPr>
            <w:sdtEndPr/>
            <w:sdtContent>
              <w:r w:rsidR="006B166A" w:rsidRPr="00E76588">
                <w:rPr>
                  <w:rFonts w:ascii="Verdana" w:eastAsia="Verdana" w:hAnsi="Verdana" w:cs="Verdana"/>
                  <w:sz w:val="20"/>
                  <w:szCs w:val="20"/>
                  <w:lang w:val="en-US"/>
                </w:rPr>
                <w:t xml:space="preserve">U.S. Department of Health and Human Services Food and Drug Administration Center for Food Safety and Applied Nutrition. (2016). Ingredients Declared as Evaporated Cane Juice: Guidance for Industry. </w:t>
              </w:r>
              <w:hyperlink r:id="rId9" w:history="1">
                <w:r w:rsidR="006B166A" w:rsidRPr="00E76588">
                  <w:rPr>
                    <w:rFonts w:ascii="Verdana" w:eastAsia="Verdana" w:hAnsi="Verdana" w:cs="Verdana"/>
                    <w:sz w:val="20"/>
                    <w:szCs w:val="20"/>
                    <w:lang w:val="en-US"/>
                  </w:rPr>
                  <w:t>https://www.fda.gov/media/97827/download</w:t>
                </w:r>
              </w:hyperlink>
              <w:r w:rsidR="006B166A" w:rsidRPr="00E76588">
                <w:rPr>
                  <w:rFonts w:ascii="Verdana" w:eastAsia="Verdana" w:hAnsi="Verdana" w:cs="Verdana"/>
                  <w:sz w:val="20"/>
                  <w:szCs w:val="20"/>
                  <w:lang w:val="en-US"/>
                </w:rPr>
                <w:t xml:space="preserve"> </w:t>
              </w:r>
            </w:sdtContent>
          </w:sdt>
          <w:sdt>
            <w:sdtPr>
              <w:rPr>
                <w:rFonts w:ascii="Verdana" w:eastAsia="Verdana" w:hAnsi="Verdana" w:cs="Verdana"/>
                <w:sz w:val="20"/>
                <w:szCs w:val="20"/>
              </w:rPr>
              <w:tag w:val="goog_rdk_15"/>
              <w:id w:val="2093505537"/>
            </w:sdtPr>
            <w:sdtEndPr/>
            <w:sdtContent/>
          </w:sdt>
        </w:p>
      </w:sdtContent>
    </w:sdt>
    <w:p w14:paraId="0000003C" w14:textId="77777777" w:rsidR="005B7639" w:rsidRPr="003A2EDC" w:rsidRDefault="005B7639">
      <w:pPr>
        <w:ind w:left="0" w:hanging="2"/>
        <w:jc w:val="both"/>
        <w:rPr>
          <w:rFonts w:ascii="Verdana" w:eastAsia="Verdana" w:hAnsi="Verdana" w:cs="Verdana"/>
          <w:i/>
          <w:sz w:val="20"/>
          <w:szCs w:val="20"/>
          <w:lang w:val="en-US"/>
        </w:rPr>
      </w:pPr>
    </w:p>
    <w:p w14:paraId="0000003D" w14:textId="77777777" w:rsidR="005B7639" w:rsidRPr="003A2EDC" w:rsidRDefault="005B7639">
      <w:pPr>
        <w:widowControl w:val="0"/>
        <w:spacing w:line="240" w:lineRule="auto"/>
        <w:ind w:left="0" w:hanging="2"/>
        <w:rPr>
          <w:rFonts w:ascii="Verdana" w:eastAsia="Verdana" w:hAnsi="Verdana" w:cs="Verdana"/>
          <w:sz w:val="20"/>
          <w:szCs w:val="20"/>
          <w:lang w:val="en-US"/>
        </w:rPr>
      </w:pPr>
    </w:p>
    <w:sectPr w:rsidR="005B7639" w:rsidRPr="003A2EDC">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5688" w14:textId="77777777" w:rsidR="0094773D" w:rsidRDefault="0094773D">
      <w:pPr>
        <w:spacing w:after="0" w:line="240" w:lineRule="auto"/>
        <w:ind w:left="0" w:hanging="2"/>
      </w:pPr>
      <w:r>
        <w:separator/>
      </w:r>
    </w:p>
  </w:endnote>
  <w:endnote w:type="continuationSeparator" w:id="0">
    <w:p w14:paraId="074D22DF" w14:textId="77777777" w:rsidR="0094773D" w:rsidRDefault="0094773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5B7639" w:rsidRDefault="005B7639">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A0FB" w14:textId="77777777" w:rsidR="0094773D" w:rsidRDefault="0094773D">
      <w:pPr>
        <w:spacing w:after="0" w:line="240" w:lineRule="auto"/>
        <w:ind w:left="0" w:hanging="2"/>
      </w:pPr>
      <w:r>
        <w:separator/>
      </w:r>
    </w:p>
  </w:footnote>
  <w:footnote w:type="continuationSeparator" w:id="0">
    <w:p w14:paraId="45ED40E4" w14:textId="77777777" w:rsidR="0094773D" w:rsidRDefault="0094773D">
      <w:pPr>
        <w:spacing w:after="0" w:line="240" w:lineRule="auto"/>
        <w:ind w:left="0" w:hanging="2"/>
      </w:pPr>
      <w:r>
        <w:continuationSeparator/>
      </w:r>
    </w:p>
  </w:footnote>
  <w:footnote w:id="1">
    <w:p w14:paraId="00000042" w14:textId="77777777" w:rsidR="005B7639" w:rsidRDefault="006B166A">
      <w:pPr>
        <w:spacing w:after="0" w:line="240" w:lineRule="auto"/>
        <w:ind w:left="0" w:hanging="2"/>
        <w:jc w:val="both"/>
        <w:rPr>
          <w:sz w:val="20"/>
          <w:szCs w:val="20"/>
        </w:rPr>
      </w:pPr>
      <w:r>
        <w:rPr>
          <w:vertAlign w:val="superscript"/>
        </w:rPr>
        <w:footnoteRef/>
      </w:r>
      <w:r>
        <w:rPr>
          <w:rFonts w:ascii="Times New Roman" w:eastAsia="Times New Roman" w:hAnsi="Times New Roman" w:cs="Times New Roman"/>
          <w:sz w:val="20"/>
          <w:szCs w:val="20"/>
        </w:rPr>
        <w:t xml:space="preserve"> </w:t>
      </w:r>
      <w:r>
        <w:rPr>
          <w:sz w:val="20"/>
          <w:szCs w:val="20"/>
        </w:rPr>
        <w:t>Según el perfil de Nutrientes de la Organización Panamericana de la Salud (OPS) 2016, un producto tiene exceso de sodio, cuando el sodio es igual o superior de 1 mg por cada kilocaloría aportada por la porción establecida por el fabricante en el etiquetado.</w:t>
      </w:r>
    </w:p>
  </w:footnote>
  <w:footnote w:id="2">
    <w:p w14:paraId="00000040" w14:textId="77777777" w:rsidR="005B7639" w:rsidRDefault="006B166A">
      <w:pPr>
        <w:spacing w:after="0" w:line="240" w:lineRule="auto"/>
        <w:ind w:left="0" w:hanging="2"/>
        <w:rPr>
          <w:sz w:val="20"/>
          <w:szCs w:val="20"/>
          <w:shd w:val="clear" w:color="auto" w:fill="D9EAD3"/>
        </w:rPr>
      </w:pPr>
      <w:r>
        <w:rPr>
          <w:vertAlign w:val="superscript"/>
        </w:rPr>
        <w:footnoteRef/>
      </w:r>
      <w:r>
        <w:rPr>
          <w:sz w:val="20"/>
          <w:szCs w:val="20"/>
        </w:rPr>
        <w:t xml:space="preserve"> </w:t>
      </w:r>
      <w:r>
        <w:t xml:space="preserve"> </w:t>
      </w:r>
      <w:r>
        <w:rPr>
          <w:sz w:val="20"/>
          <w:szCs w:val="20"/>
        </w:rPr>
        <w:t>Cada gramo de azúcar aporta 4 kilocalorías. La cantidad de una cuchara de postre equivale a 4,5 gramos de azúcar. Según el perfil de Nutrientes de la Organización Panamericana de la Salud (OPS) 2016, un producto tiene exceso de azúcares libres, cuando las kilocalorías aportadas provenientes por los azúcares son iguales o superiores al 10 % de las kilocalorías aportadas por la porción establecida por el fabricante en el etiquetado</w:t>
      </w:r>
    </w:p>
    <w:p w14:paraId="00000041" w14:textId="77777777" w:rsidR="005B7639" w:rsidRDefault="005B7639">
      <w:pPr>
        <w:spacing w:after="0" w:line="240" w:lineRule="auto"/>
        <w:ind w:left="0" w:hanging="2"/>
        <w:rPr>
          <w:sz w:val="20"/>
          <w:szCs w:val="20"/>
        </w:rPr>
      </w:pPr>
    </w:p>
  </w:footnote>
  <w:footnote w:id="3">
    <w:p w14:paraId="0000003E" w14:textId="77777777" w:rsidR="005B7639" w:rsidRDefault="006B166A">
      <w:pPr>
        <w:spacing w:after="0" w:line="240" w:lineRule="auto"/>
        <w:ind w:left="0" w:hanging="2"/>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475"/>
    <w:multiLevelType w:val="multilevel"/>
    <w:tmpl w:val="6F52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9785D"/>
    <w:multiLevelType w:val="multilevel"/>
    <w:tmpl w:val="A8F42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7966E4"/>
    <w:multiLevelType w:val="multilevel"/>
    <w:tmpl w:val="E5BA8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ED21C5"/>
    <w:multiLevelType w:val="multilevel"/>
    <w:tmpl w:val="7B000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886333"/>
    <w:multiLevelType w:val="multilevel"/>
    <w:tmpl w:val="E642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CB73A0"/>
    <w:multiLevelType w:val="multilevel"/>
    <w:tmpl w:val="32C89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5258D3"/>
    <w:multiLevelType w:val="multilevel"/>
    <w:tmpl w:val="D5EE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CAB7253"/>
    <w:multiLevelType w:val="multilevel"/>
    <w:tmpl w:val="7504AAAC"/>
    <w:lvl w:ilvl="0">
      <w:start w:val="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5"/>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xszQA0mamZuamZko6SsGpxcWZ+XkgBUa1AMqrd2IsAAAA"/>
  </w:docVars>
  <w:rsids>
    <w:rsidRoot w:val="005B7639"/>
    <w:rsid w:val="00035F98"/>
    <w:rsid w:val="000E66C9"/>
    <w:rsid w:val="003A2EDC"/>
    <w:rsid w:val="004D5A88"/>
    <w:rsid w:val="005B7639"/>
    <w:rsid w:val="006B166A"/>
    <w:rsid w:val="00760ABF"/>
    <w:rsid w:val="007F4900"/>
    <w:rsid w:val="008E72AC"/>
    <w:rsid w:val="0094773D"/>
    <w:rsid w:val="00E27884"/>
    <w:rsid w:val="00E76588"/>
    <w:rsid w:val="00E932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8859"/>
  <w15:docId w15:val="{150C2AC2-C414-491E-9625-B8DC05EC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pPr>
      <w:ind w:left="720"/>
      <w:contextualSpacing/>
    </w:p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qFormat/>
    <w:rPr>
      <w:color w:val="0000FF"/>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Encabezado">
    <w:name w:val="header"/>
    <w:basedOn w:val="Normal"/>
    <w:qFormat/>
    <w:pPr>
      <w:tabs>
        <w:tab w:val="center" w:pos="4419"/>
        <w:tab w:val="right" w:pos="8838"/>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media/97827/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93x8WtJsHBUpA3ZtPZI507VQhQ==">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Ardila, Paula</dc:creator>
  <cp:lastModifiedBy>SUSANA</cp:lastModifiedBy>
  <cp:revision>3</cp:revision>
  <dcterms:created xsi:type="dcterms:W3CDTF">2022-02-27T21:41:00Z</dcterms:created>
  <dcterms:modified xsi:type="dcterms:W3CDTF">2022-03-09T20:01:00Z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a5ce91f3-ea16-3e76-9a95-fb9303b6318e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